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A7" w:rsidRDefault="00256741">
      <w:pPr>
        <w:pStyle w:val="Heading3"/>
        <w:spacing w:after="321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НАРЕДБА № 20 от 18.11.2016 г. за съдържанието, условията и реда за създаването и поддържането на горскостопанските карти</w:t>
      </w:r>
    </w:p>
    <w:p w:rsidR="00C72EA7" w:rsidRDefault="00256741">
      <w:pPr>
        <w:spacing w:before="120"/>
        <w:ind w:firstLine="990"/>
      </w:pPr>
      <w:r>
        <w:t>Издадена от министъра на земеделието и храните и министъра на регионалното развитие и благоустройството, обн., ДВ, бр. 95 от 29.11.2016 г.</w:t>
      </w:r>
    </w:p>
    <w:p w:rsidR="00C72EA7" w:rsidRDefault="00256741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първа</w:t>
      </w:r>
      <w:r>
        <w:rPr>
          <w:b/>
          <w:bCs/>
          <w:sz w:val="36"/>
          <w:szCs w:val="36"/>
        </w:rPr>
        <w:br/>
        <w:t>ОБЩИ ПОЛОЖЕНИЯ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1</w:t>
      </w:r>
      <w:r>
        <w:t>. С наредбата се определят съдържанието, условията и редът за създаването, поддържане</w:t>
      </w:r>
      <w:r>
        <w:t>то и съхраняването на горскостопанските карти.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2</w:t>
      </w:r>
      <w:r>
        <w:t>. (1) Горскостопанските карти ca специализирани карти по смисъла на чл. 32 от Закона за кадастъра и имотния регистър, които съдържат:</w:t>
      </w:r>
    </w:p>
    <w:p w:rsidR="00C72EA7" w:rsidRDefault="00256741">
      <w:r>
        <w:t>1. данни от кадастралната карта за:</w:t>
      </w:r>
    </w:p>
    <w:p w:rsidR="00C72EA7" w:rsidRDefault="00256741">
      <w:r>
        <w:t>а) границите на териториите с трай</w:t>
      </w:r>
      <w:r>
        <w:t>но предназначение горска територия;</w:t>
      </w:r>
    </w:p>
    <w:p w:rsidR="00C72EA7" w:rsidRDefault="00256741">
      <w:r>
        <w:t>б) границите на поземлените имоти;</w:t>
      </w:r>
    </w:p>
    <w:p w:rsidR="00C72EA7" w:rsidRDefault="00256741">
      <w:r>
        <w:t>в) данни от кадастралния регистър на недвижимите имоти – идентификатор на имота, вид територия, вид собственост и начин на трайно ползване;</w:t>
      </w:r>
    </w:p>
    <w:p w:rsidR="00C72EA7" w:rsidRDefault="00256741">
      <w:r>
        <w:t>2. специализирани данни за:</w:t>
      </w:r>
    </w:p>
    <w:p w:rsidR="00C72EA7" w:rsidRDefault="00256741">
      <w:r>
        <w:t>а) границите на п</w:t>
      </w:r>
      <w:r>
        <w:t>одотделите в горските територии;</w:t>
      </w:r>
    </w:p>
    <w:p w:rsidR="00C72EA7" w:rsidRDefault="00256741">
      <w:r>
        <w:t>б) границите на ловностопанските райони, ловностопанското им деление, местоположението на биотехническите съоръжения и специализираната фуражна база;</w:t>
      </w:r>
    </w:p>
    <w:p w:rsidR="00C72EA7" w:rsidRDefault="00256741">
      <w:r>
        <w:t>в) количествени и качествени данни за подотделите.</w:t>
      </w:r>
    </w:p>
    <w:p w:rsidR="00C72EA7" w:rsidRDefault="00256741">
      <w:r>
        <w:t xml:space="preserve">(2) Горскостопанските </w:t>
      </w:r>
      <w:r>
        <w:t xml:space="preserve">карти документират границите на териториите с еднакво трайно предназначение (местоположението на подотделите и поземлените имоти в горските територии), определени със закон, с друг нормативен акт или с одобрен устройствен план. </w:t>
      </w:r>
    </w:p>
    <w:p w:rsidR="00C72EA7" w:rsidRDefault="00256741">
      <w:r>
        <w:t>(3) Горскостопанските карти</w:t>
      </w:r>
      <w:r>
        <w:t xml:space="preserve"> служат за: </w:t>
      </w:r>
    </w:p>
    <w:p w:rsidR="00C72EA7" w:rsidRDefault="00256741">
      <w:r>
        <w:t>1. актуализиране на данни от информационна система за горите и дейностите в тях;</w:t>
      </w:r>
    </w:p>
    <w:p w:rsidR="00C72EA7" w:rsidRDefault="00256741">
      <w:r>
        <w:t>2. изработване на горскостопански планове и програми;</w:t>
      </w:r>
    </w:p>
    <w:p w:rsidR="00C72EA7" w:rsidRDefault="00256741">
      <w:r>
        <w:t>3. изработване на ловностопански планове и ловностопански карти;</w:t>
      </w:r>
    </w:p>
    <w:p w:rsidR="00C72EA7" w:rsidRDefault="00256741">
      <w:r>
        <w:t>4. изработване на планове за управление на защитени територии извън тези, които са изключителна държавна собственост по Закона за защитените територии;</w:t>
      </w:r>
    </w:p>
    <w:p w:rsidR="00C72EA7" w:rsidRDefault="00256741">
      <w:r>
        <w:t>5. изработване на планове за управление на защитени зони по Закона за биологичното разнообразие;</w:t>
      </w:r>
    </w:p>
    <w:p w:rsidR="00C72EA7" w:rsidRDefault="00256741">
      <w:r>
        <w:t>6. изра</w:t>
      </w:r>
      <w:r>
        <w:t>ботване на планове за опазване на горските територии от пожари;</w:t>
      </w:r>
    </w:p>
    <w:p w:rsidR="00C72EA7" w:rsidRDefault="00256741">
      <w:r>
        <w:t>7. комплектуване на документация, свързана с промяна на трайното предназначение на поземлени имоти в горски територии, с признаване или прехвърляне на право на собственост или с учредяване, пр</w:t>
      </w:r>
      <w:r>
        <w:t>ехвърляне, изменяне или прекратяване на друго вещно право върху поземлени имоти в горски територии;</w:t>
      </w:r>
    </w:p>
    <w:p w:rsidR="00C72EA7" w:rsidRDefault="00256741">
      <w:r>
        <w:t>8. други случаи, предвидени в закон или друг нормативен акт.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3</w:t>
      </w:r>
      <w:r>
        <w:t>. (1) Горскостопанските карти се изработват за горските територии за цялата територия на Р</w:t>
      </w:r>
      <w:r>
        <w:t>епублика България, определена от държавните й граници.</w:t>
      </w:r>
    </w:p>
    <w:p w:rsidR="00C72EA7" w:rsidRDefault="00256741">
      <w:r>
        <w:lastRenderedPageBreak/>
        <w:t>(2) Горскостопанските карти се създават и поддържат по горски териториални единици (ГТЕ) и по землища на населените места по чл. 18, ал. 1 от Закона за административно-териториалното устройство на Репу</w:t>
      </w:r>
      <w:r>
        <w:t>блика България.</w:t>
      </w:r>
    </w:p>
    <w:p w:rsidR="00C72EA7" w:rsidRDefault="00256741">
      <w:r>
        <w:t>(3) Горскостопанските карти могат да се изработват и приемат за части от едно землище или за две, или за повече землища в зависимост от обхвата на горските територии в съответните землища.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4</w:t>
      </w:r>
      <w:r>
        <w:t>. (1) Горскостопанските карти се създават в ци</w:t>
      </w:r>
      <w:r>
        <w:t>фров и графичен вид и се поддържат в цифров вид – файлов формат, съгласно приложение № 1.</w:t>
      </w:r>
    </w:p>
    <w:p w:rsidR="00C72EA7" w:rsidRDefault="00256741">
      <w:r>
        <w:t>(2) Горскостопанските карти се предават на възложителя по чл. 16, ал. 1 от Закона за горите от лицата, които са ги изработили, във формата по ал. 1 и shape формат. В shape формат се предават:</w:t>
      </w:r>
    </w:p>
    <w:p w:rsidR="00C72EA7" w:rsidRDefault="00256741">
      <w:r>
        <w:t>1. полигонов слой за имотите по землища;</w:t>
      </w:r>
    </w:p>
    <w:p w:rsidR="00C72EA7" w:rsidRDefault="00256741">
      <w:r>
        <w:t>2. полигонов слой за по</w:t>
      </w:r>
      <w:r>
        <w:t>дотделите с атрибути – код на горската териториална единица, отдел, подотдел;</w:t>
      </w:r>
    </w:p>
    <w:p w:rsidR="00C72EA7" w:rsidRDefault="00256741">
      <w:r>
        <w:t>3. линеен слой;</w:t>
      </w:r>
    </w:p>
    <w:p w:rsidR="00C72EA7" w:rsidRDefault="00256741">
      <w:r>
        <w:t xml:space="preserve">4. точков слой за текстове; </w:t>
      </w:r>
    </w:p>
    <w:p w:rsidR="00C72EA7" w:rsidRDefault="00256741">
      <w:r>
        <w:t>5. точков слой за символи.</w:t>
      </w:r>
    </w:p>
    <w:p w:rsidR="00C72EA7" w:rsidRDefault="00256741">
      <w:r>
        <w:t>(3) Съдържащите се във файловия формат по ал. 1 атрибутни данни се предават в MS EXCEL формат.</w:t>
      </w:r>
    </w:p>
    <w:p w:rsidR="00C72EA7" w:rsidRDefault="00256741">
      <w:r>
        <w:t>(4) Горскос</w:t>
      </w:r>
      <w:r>
        <w:t xml:space="preserve">топанските карти се изработват в приетата и дефинирана за територията на цялата страна геодезическа система. </w:t>
      </w:r>
    </w:p>
    <w:p w:rsidR="00C72EA7" w:rsidRDefault="00256741">
      <w:r>
        <w:t>(5) Координатите на точките от границите на поземлените имоти в горски територии се съхраняват в информационната система за горските територии с т</w:t>
      </w:r>
      <w:r>
        <w:t>очност до сантиметър, а площите – с точност до квадратен метър.</w:t>
      </w:r>
    </w:p>
    <w:p w:rsidR="00C72EA7" w:rsidRDefault="00256741">
      <w:r>
        <w:t>(6) Площта на залесените и незалесените горски територии се изчислява чрез координатите на определящите ги гранични точки.</w:t>
      </w:r>
    </w:p>
    <w:p w:rsidR="00C72EA7" w:rsidRDefault="00256741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втора</w:t>
      </w:r>
      <w:r>
        <w:rPr>
          <w:b/>
          <w:bCs/>
          <w:sz w:val="36"/>
          <w:szCs w:val="36"/>
        </w:rPr>
        <w:br/>
        <w:t>СЪДЪРЖАНИЕ НА ГОРСКОСТОПАНСКИТЕ КАРТИ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5</w:t>
      </w:r>
      <w:r>
        <w:t>. Горскостопанските карти съдържат:</w:t>
      </w:r>
    </w:p>
    <w:p w:rsidR="00C72EA7" w:rsidRDefault="00256741">
      <w:r>
        <w:t>1. държавните граници;</w:t>
      </w:r>
    </w:p>
    <w:p w:rsidR="00C72EA7" w:rsidRDefault="00256741">
      <w:r>
        <w:t>2. границите и наименованията на областите;</w:t>
      </w:r>
    </w:p>
    <w:p w:rsidR="00C72EA7" w:rsidRDefault="00256741">
      <w:r>
        <w:t>3. границите и наименованията на общините;</w:t>
      </w:r>
    </w:p>
    <w:p w:rsidR="00C72EA7" w:rsidRDefault="00256741">
      <w:r>
        <w:t>4. границите на землищата и наименованията на населените места по чл. 18, ал. 1 от Закона за административно-т</w:t>
      </w:r>
      <w:r>
        <w:t>ериториалното устройство на Република България;</w:t>
      </w:r>
    </w:p>
    <w:p w:rsidR="00C72EA7" w:rsidRDefault="00256741">
      <w:r>
        <w:t>5. границите и идентификаторите/номерата на поземлените имоти;</w:t>
      </w:r>
    </w:p>
    <w:p w:rsidR="00C72EA7" w:rsidRDefault="00256741">
      <w:r>
        <w:t>6. границите на видовете територии по смисъла на Закона за устройство на територията;</w:t>
      </w:r>
    </w:p>
    <w:p w:rsidR="00C72EA7" w:rsidRDefault="00256741">
      <w:r>
        <w:t>7. границите на защитени и специални горски територии;</w:t>
      </w:r>
    </w:p>
    <w:p w:rsidR="00C72EA7" w:rsidRDefault="00256741">
      <w:r>
        <w:t>8. г</w:t>
      </w:r>
      <w:r>
        <w:t>раниците и наименованията на отделните горскостопански единици;</w:t>
      </w:r>
    </w:p>
    <w:p w:rsidR="00C72EA7" w:rsidRDefault="00256741">
      <w:r>
        <w:t>9. границите и наименованията на горскостопанските участъци;</w:t>
      </w:r>
    </w:p>
    <w:p w:rsidR="00C72EA7" w:rsidRDefault="00256741">
      <w:r>
        <w:t>10. границите и наименованията на ловностопанските райони;</w:t>
      </w:r>
    </w:p>
    <w:p w:rsidR="00C72EA7" w:rsidRDefault="00256741">
      <w:r>
        <w:t>11. границите и наименованията на ловищата;</w:t>
      </w:r>
    </w:p>
    <w:p w:rsidR="00C72EA7" w:rsidRDefault="00256741">
      <w:r>
        <w:t>12. биотехническите съоръжен</w:t>
      </w:r>
      <w:r>
        <w:t>ия и специализираната фуражна база в ловностопанския план;</w:t>
      </w:r>
    </w:p>
    <w:p w:rsidR="00C72EA7" w:rsidRDefault="00256741">
      <w:r>
        <w:t>13. номерацията и площта на горскостопанските отдели;</w:t>
      </w:r>
    </w:p>
    <w:p w:rsidR="00C72EA7" w:rsidRDefault="00256741">
      <w:r>
        <w:t>14. номерацията и площта на подотделите;</w:t>
      </w:r>
    </w:p>
    <w:p w:rsidR="00C72EA7" w:rsidRDefault="00256741">
      <w:r>
        <w:lastRenderedPageBreak/>
        <w:t>15. подробните точки, определящи границите на обектите в горски територии;</w:t>
      </w:r>
    </w:p>
    <w:p w:rsidR="00C72EA7" w:rsidRDefault="00256741">
      <w:r>
        <w:t>16. наименования, условни знаци и линейни обекти съгласно приложение № 2.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6</w:t>
      </w:r>
      <w:r>
        <w:t>. Горскостопанската карта се изчертава в свободна разграфка при спазване на изискванията, дефинирани в приложение № 2, т. 2 на Наредба № 2 от 2010 г. за дефиниране, реализация и</w:t>
      </w:r>
      <w:r>
        <w:t xml:space="preserve"> поддържанe на Българската геодезическа система, оформена съгласно приложение № 3 към настоящата наредба и приложение № 1 на наредбата по чл. 31 от Закона за кадастъра и имотния регистър.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7</w:t>
      </w:r>
      <w:r>
        <w:t>. (1) Държавната сухоземна граница и държавната речна граница се изобразяват в горскостопански карти така, както са изобразени в кадастралната карта, а ако такава не е одобрена, в съответствие с установеното им местоположение с международни договори.</w:t>
      </w:r>
    </w:p>
    <w:p w:rsidR="00C72EA7" w:rsidRDefault="00256741">
      <w:r>
        <w:t>(2) Г</w:t>
      </w:r>
      <w:r>
        <w:t>еодезическите координати на точките от държавната граница, когато не е одобрена кадастрална карта, се получават от Главна дирекция "Гранична полиция".</w:t>
      </w:r>
    </w:p>
    <w:p w:rsidR="00C72EA7" w:rsidRDefault="00256741">
      <w:r>
        <w:t xml:space="preserve">(3) Землищните граници се изобразяват в съответствие с кадастралната карта, а ако такава не е одобрена – </w:t>
      </w:r>
      <w:r>
        <w:t>така, както са отразени в плановете и картите, одобрени по реда на Закона за собствеността и ползването на земеделските земи.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8</w:t>
      </w:r>
      <w:r>
        <w:t xml:space="preserve">. Всяко горскостопанско насаждение или незалесена горска територия (подотдел) съдържа информацията, предвидена в чл. 22, ал. </w:t>
      </w:r>
      <w:r>
        <w:t>2 от Наредба № 18 от 2015 г. за инвентаризация и планиране в горските територии, наричана по-нататък "Наредба № 18 от 2015 г.".</w:t>
      </w:r>
    </w:p>
    <w:p w:rsidR="00C72EA7" w:rsidRDefault="00256741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трета</w:t>
      </w:r>
      <w:r>
        <w:rPr>
          <w:b/>
          <w:bCs/>
          <w:sz w:val="36"/>
          <w:szCs w:val="36"/>
        </w:rPr>
        <w:br/>
        <w:t>СЪЗДАВАНЕ НА ГОРСКОСТОПАНСКИТЕ КАРТИ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9</w:t>
      </w:r>
      <w:r>
        <w:t>. Точността на нанесените в горскостопанските карти граници на подотдели о</w:t>
      </w:r>
      <w:r>
        <w:t>тговаря на точността на кадастралната карта съгласно изискванията на наредбата по чл. 31 от Закона за кадастъра и имотния регистър. Когато границите на подотделите съвпадат с имотни граници от кадастралната карта, те трябва да бъдат идентични.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10</w:t>
      </w:r>
      <w:r>
        <w:t>. Горс</w:t>
      </w:r>
      <w:r>
        <w:t>костопанските карти се изработват едновременно с извършване на инвентаризацията на горските територии в единен цифров формат. За основа при изработването им се използват кадастралната карта и данни от кадастралния регистър на недвижимите имоти съгласно чл.</w:t>
      </w:r>
      <w:r>
        <w:t xml:space="preserve"> 2, ал. 1, т. 1, буква "в", картата на възстановената собственост и регистрите към нея, едромащабната топографска карта в М 1:5000 и М 1:10 000, цифровата ортофотокарта и други специализирани карти и планове.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11</w:t>
      </w:r>
      <w:r>
        <w:t>. (1) Възложителят на инвентаризацията на</w:t>
      </w:r>
      <w:r>
        <w:t xml:space="preserve"> горските територии предоставя на изпълнителя:</w:t>
      </w:r>
    </w:p>
    <w:p w:rsidR="00C72EA7" w:rsidRDefault="00256741">
      <w:r>
        <w:t>1. задание за инвентаризация на горските територии и изработване на горскостопанската карта;</w:t>
      </w:r>
    </w:p>
    <w:p w:rsidR="00C72EA7" w:rsidRDefault="00256741">
      <w:r>
        <w:t>2. копия от действащите подробни устройствени планове и измененията към тях, предоставени от съответната общинска ад</w:t>
      </w:r>
      <w:r>
        <w:t>министрация, когато са проведени процедури по промяна на трайното предназначение на поземлени имоти в горски територии – в цифров и графичен вид;</w:t>
      </w:r>
    </w:p>
    <w:p w:rsidR="00C72EA7" w:rsidRDefault="00256741">
      <w:r>
        <w:t>3. цифрови модели, планове и актове за стопанисваните имоти за производство и пренос на електроенергия и за те</w:t>
      </w:r>
      <w:r>
        <w:t>риториите на железопътните линии, съответно за териториите, заети от републиканската пътна мрежа, и други територии на транспорта, предоставени от Националната електрическа компания, Националната компания "Железопътна инфраструктура" и Агенция "Пътна инфра</w:t>
      </w:r>
      <w:r>
        <w:t>структура";</w:t>
      </w:r>
    </w:p>
    <w:p w:rsidR="00C72EA7" w:rsidRDefault="00256741">
      <w:r>
        <w:lastRenderedPageBreak/>
        <w:t>4. цифрови модели от действащите планове за управление на водните територии и кадастър на водите, предоставени от съответната басейнова дирекция за управление на водите;</w:t>
      </w:r>
    </w:p>
    <w:p w:rsidR="00C72EA7" w:rsidRDefault="00256741">
      <w:r>
        <w:t>5. копия от актовете за промяна на трайното предназначение на горски терит</w:t>
      </w:r>
      <w:r>
        <w:t>ории и за учредяване на ограничени вещни права върху горски територии;</w:t>
      </w:r>
    </w:p>
    <w:p w:rsidR="00C72EA7" w:rsidRDefault="00256741">
      <w:r>
        <w:t>6. данни за защитените територии, архитектурни и археологически паметници и паметниците на културата;</w:t>
      </w:r>
    </w:p>
    <w:p w:rsidR="00C72EA7" w:rsidRDefault="00256741">
      <w:r>
        <w:t>7. цифрова ортофотокарта, кадастрална карта и кадастрални регистри и/или карта на в</w:t>
      </w:r>
      <w:r>
        <w:t>ъзстановената собственост и регистъра към нея.</w:t>
      </w:r>
    </w:p>
    <w:p w:rsidR="00C72EA7" w:rsidRDefault="00256741">
      <w:r>
        <w:t>(2) Данните по ал. 1, т. 2, 3, 4, 6 и 7 се предоставят в цифров вид в актуалните за съответното ведомство формати към момента на предаването им, записани върху магнитен, оптически или друг технически носител и</w:t>
      </w:r>
      <w:r>
        <w:t xml:space="preserve"> устройство за еднократен запис.</w:t>
      </w:r>
    </w:p>
    <w:p w:rsidR="00C72EA7" w:rsidRDefault="00256741">
      <w:r>
        <w:t>(3) Данните за горската техническа инфраструктура, получени при изработването на горскостопанските карти, се предоставят на общинската администрация за ползването им при възникване на природни и други бедствия.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12</w:t>
      </w:r>
      <w:r>
        <w:t>. Производството по създаване на горскостопански карти се открива със сключването на договор за изпълнение на обществена поръчка за инвентаризация на горските територии.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13</w:t>
      </w:r>
      <w:r>
        <w:t>. (1) В едномесечен срок от започване на теренните работи по инвентаризацията на</w:t>
      </w:r>
      <w:r>
        <w:t xml:space="preserve"> горските територии и изработването на горскостопанската карта възложителят по чл. 16, ал. 1 от Закона за горите организира провеждане на съвещание по чл. 34, ал. 1 от Наредба № 18 от 2015 г., което има за цел да:</w:t>
      </w:r>
    </w:p>
    <w:p w:rsidR="00C72EA7" w:rsidRDefault="00256741">
      <w:r>
        <w:t>1. разгледа обстоятелства и проблеми, свър</w:t>
      </w:r>
      <w:r>
        <w:t xml:space="preserve">зани с горската териториална единица, възникнали след изработването на заданието; </w:t>
      </w:r>
    </w:p>
    <w:p w:rsidR="00C72EA7" w:rsidRDefault="00256741">
      <w:r>
        <w:t xml:space="preserve">2. уточни задълженията на трети страни, от чиято компетентност е решаването на проблеми, свързани с изработването на горскостопанската карта; </w:t>
      </w:r>
    </w:p>
    <w:p w:rsidR="00C72EA7" w:rsidRDefault="00256741">
      <w:r>
        <w:t>3. разгледа други въпроси, отн</w:t>
      </w:r>
      <w:r>
        <w:t>асящи се към изработването на горскостопанската карта.</w:t>
      </w:r>
    </w:p>
    <w:p w:rsidR="00C72EA7" w:rsidRDefault="00256741">
      <w:r>
        <w:t>(2) За провеждане на съвещанието се назначава комисия със заповед на изпълнителния директор на Изпълнителната агенция по горите, издадена не по-късно от 10 дни преди датата на провеждането му.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14</w:t>
      </w:r>
      <w:r>
        <w:t xml:space="preserve">. </w:t>
      </w:r>
      <w:r>
        <w:t>(1) Когато в процеса на изработване на горскостопанските карти се констатира несъответствие между съществуващите на местността трайни топографски обекти с естествен или изкуствен произход и данните за тях в кадастралната карта или в картата на възстановена</w:t>
      </w:r>
      <w:r>
        <w:t>та собственост, е налице явна фактическа грешка по смисъла на § 1, т. 9 от допълнителните разпоредби на Закона за кадастъра и имотния регистър, съответно в чл. 26, ал. 2 от Правилника за прилагане на Закона за собствеността и ползването на земеделските зем</w:t>
      </w:r>
      <w:r>
        <w:t>и и чл. 18а, ал. 2 от Правилника за прилагане на Закона за възстановяване на собствеността върху горите и земите от горския фонд.</w:t>
      </w:r>
    </w:p>
    <w:p w:rsidR="00C72EA7" w:rsidRDefault="00256741">
      <w:r>
        <w:t>(2) В случаите по ал. 1 явната фактическа грешка се отстранява по реда на Закона за кадастъра и имотния регистър, съответно на</w:t>
      </w:r>
      <w:r>
        <w:t xml:space="preserve"> Закона за собствеността и ползването на земеделските земи, Закона за възстановяване на собствеността върху горите и земите от горския фонд и правилниците за тяхното прилагане.</w:t>
      </w:r>
    </w:p>
    <w:p w:rsidR="00C72EA7" w:rsidRDefault="00256741">
      <w:r>
        <w:t>(3) В случаите по чл. 83 и 84 от Закона за горите и § 49 от преходните и заключителните разпоредби към ЗИДЗГ (ДВ, бр. 60 от 2015 г.) несъответствие между данните за имота в кадастралната карта/картата на възстановената собственост относно трайното предназн</w:t>
      </w:r>
      <w:r>
        <w:t xml:space="preserve">ачение на територията за имота и фактическото му състояние се отстранява при условия и ред, определени в Закона за горите. </w:t>
      </w:r>
    </w:p>
    <w:p w:rsidR="00C72EA7" w:rsidRDefault="00256741">
      <w:r>
        <w:lastRenderedPageBreak/>
        <w:t>(4) В случаите по ал. 1, когато за съответното землище е одобрена кадастрална карта, съответната регионална дирекция по горите възла</w:t>
      </w:r>
      <w:r>
        <w:t xml:space="preserve">га изработването на проект за изменение на кадастралната карта по смисъла на чл. 51, ал. 5 от Закона за кадастъра и имотния регистър. </w:t>
      </w:r>
    </w:p>
    <w:p w:rsidR="00C72EA7" w:rsidRDefault="00256741">
      <w:r>
        <w:t>(5) Регионалната дирекция по горите предоставя служебно информация на общинските служби по земеделие за отстраняване на я</w:t>
      </w:r>
      <w:r>
        <w:t>вни фактически грешки по ал. 1 по реда на Закона за собствеността и ползването на земеделските земи, Закона за възстановяване на собствеността върху горите и земите от горския фонд, когато за съответното землище няма одобрени кадастрална карта и кадастралн</w:t>
      </w:r>
      <w:r>
        <w:t>и регистри.</w:t>
      </w:r>
    </w:p>
    <w:p w:rsidR="00C72EA7" w:rsidRDefault="00256741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четвърта</w:t>
      </w:r>
      <w:r>
        <w:rPr>
          <w:b/>
          <w:bCs/>
          <w:sz w:val="36"/>
          <w:szCs w:val="36"/>
        </w:rPr>
        <w:br/>
        <w:t>РЕД ЗА РАЗГЛЕЖДАНЕ, ПРИЕМАНЕ И УТВЪРЖДАВАНЕ НА ГОРСКОСТОПАНСКИТЕ КАРТИ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15</w:t>
      </w:r>
      <w:r>
        <w:t xml:space="preserve">. (1) Проектите на горскостопанските карти се разглеждат едновременно с приемането на инвентаризацията на горските територии. </w:t>
      </w:r>
    </w:p>
    <w:p w:rsidR="00C72EA7" w:rsidRDefault="00256741">
      <w:r>
        <w:t>(2) Проектите на горскост</w:t>
      </w:r>
      <w:r>
        <w:t xml:space="preserve">опанските карти се проверяват за наличието на грешки и непълноти. </w:t>
      </w:r>
    </w:p>
    <w:p w:rsidR="00C72EA7" w:rsidRDefault="00256741">
      <w:r>
        <w:t>(3) Резултатите от проверката по ал. 2 се документират с протокол по образец, утвърден от изпълнителния директор на Изпълнителната агенция по горите.</w:t>
      </w:r>
    </w:p>
    <w:p w:rsidR="00C72EA7" w:rsidRDefault="00256741">
      <w:r>
        <w:t>(4) Проектите на горскостопански карти се предоставят от съответната регионална дирекция по горите на службата по геодезия, картография и кадастър и/или на общинската служба по земеделие за становище.</w:t>
      </w:r>
    </w:p>
    <w:p w:rsidR="00C72EA7" w:rsidRDefault="00256741">
      <w:r>
        <w:t xml:space="preserve">(5) При поискване проектите на горскостопанските карти </w:t>
      </w:r>
      <w:r>
        <w:t xml:space="preserve">се предоставят от съответната регионална дирекция по горите за становище и на други заинтересовани лица във формата съгласно приложение № 1. </w:t>
      </w:r>
    </w:p>
    <w:p w:rsidR="00C72EA7" w:rsidRDefault="00256741">
      <w:r>
        <w:t>(6) Постъпилите становища по ал. 4 и 5 се разглеждат едновременно с резултатите от извършената проверка по изпълне</w:t>
      </w:r>
      <w:r>
        <w:t xml:space="preserve">ние на инвентаризацията от експертния съвет по чл. 39, ал. 1 от Наредба № 18 от 2015 г. </w:t>
      </w:r>
    </w:p>
    <w:p w:rsidR="00C72EA7" w:rsidRDefault="00256741">
      <w:r>
        <w:t>(7) След утвърждаване на протокола по чл. 39, ал. 4 от Наредба № 18 от 2015 г. изпълнителният директор на Изпълнителната агенция по горите със заповед назначава комиси</w:t>
      </w:r>
      <w:r>
        <w:t>я за приемане на горскостопанската карта, в която участват представители на Изпълнителната агенция по горите, на съответната регионална дирекция по горите, съответната служба по геодезия, картография и кадастър, общинската служба по земеделие и други заинт</w:t>
      </w:r>
      <w:r>
        <w:t>ересовани страни.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16</w:t>
      </w:r>
      <w:r>
        <w:t>. (1) Приетите горскостопански карти са неразделна част от извършената инвентаризация на горските територии за съответната горска териториална единица.</w:t>
      </w:r>
    </w:p>
    <w:p w:rsidR="00C72EA7" w:rsidRDefault="00256741">
      <w:r>
        <w:t xml:space="preserve">(2) Заповедта по чл. 15, ал. 7 ведно с приетите материали и писмените становища </w:t>
      </w:r>
      <w:r>
        <w:t>и предложения по изработената горскостопанска карта се съхраняват в регионалната дирекция по горите.</w:t>
      </w:r>
    </w:p>
    <w:p w:rsidR="00C72EA7" w:rsidRDefault="00256741">
      <w:r>
        <w:t>(3) Един екземпляр от документацията по ал. 2 се съхранява и в Изпълнителната агенция по горите.</w:t>
      </w:r>
    </w:p>
    <w:p w:rsidR="00C72EA7" w:rsidRDefault="00256741">
      <w:r>
        <w:t>(4) Възложителят по чл. 16, ал. 1 от Закона за горите в ед</w:t>
      </w:r>
      <w:r>
        <w:t>номесечен срок след приемането на горскостопанската карта предава копие от нея на Агенцията по геодезия, картография и кадастър и на общинската администрация в цифров вид във формата по чл. 12, т. 5 от Закона за кадастъра и имотния регистър. Информацията з</w:t>
      </w:r>
      <w:r>
        <w:t>а предадените специализирани карти се отразява в регистъра по чл. 12, т. 11 от Закона за кадастъра и имотния регистър.</w:t>
      </w:r>
    </w:p>
    <w:p w:rsidR="00C72EA7" w:rsidRDefault="00256741">
      <w:r>
        <w:t>(5) Възложителят по ал. 4 в едномесечен срок след приемането на горскостопанска карта предава копие от нея на общинските служби по земеде</w:t>
      </w:r>
      <w:r>
        <w:t xml:space="preserve">лие във формата съгласно приложение № </w:t>
      </w:r>
      <w:r>
        <w:lastRenderedPageBreak/>
        <w:t>1 за отразяването й в картата на възстановената собственост и регистрите към нея по реда на Наредба № 49 от 2004 г. за поддържане на картата на възстановената собственост.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17</w:t>
      </w:r>
      <w:r>
        <w:t xml:space="preserve">. (1) Служебните промени, включително и </w:t>
      </w:r>
      <w:r>
        <w:t>отразяването на данните от извършената инвентаризация на горските територии в картата на възстановената собственост, се извършват по реда на Наредба № 49 от 2004 г. за поддържане на картата на възстановената собственост.</w:t>
      </w:r>
    </w:p>
    <w:p w:rsidR="00C72EA7" w:rsidRDefault="00256741">
      <w:r>
        <w:t>(2) Предложението за промени се пра</w:t>
      </w:r>
      <w:r>
        <w:t>ви от:</w:t>
      </w:r>
    </w:p>
    <w:p w:rsidR="00C72EA7" w:rsidRDefault="00256741">
      <w:r>
        <w:t>1. държавните предприятия по чл. 163 от Закона за горите – за държавните горски територии;</w:t>
      </w:r>
    </w:p>
    <w:p w:rsidR="00C72EA7" w:rsidRDefault="00256741">
      <w:r>
        <w:t>2. кмета на съответната община – за горските територии, общинска собственост;</w:t>
      </w:r>
    </w:p>
    <w:p w:rsidR="00C72EA7" w:rsidRDefault="00256741">
      <w:r>
        <w:t>3. физически и/или юридически лица – за имотите, тяхна собственост.</w:t>
      </w:r>
    </w:p>
    <w:p w:rsidR="00C72EA7" w:rsidRDefault="00256741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пета</w:t>
      </w:r>
      <w:r>
        <w:rPr>
          <w:b/>
          <w:bCs/>
          <w:sz w:val="36"/>
          <w:szCs w:val="36"/>
        </w:rPr>
        <w:br/>
        <w:t>П</w:t>
      </w:r>
      <w:r>
        <w:rPr>
          <w:b/>
          <w:bCs/>
          <w:sz w:val="36"/>
          <w:szCs w:val="36"/>
        </w:rPr>
        <w:t>ОДДЪРЖАНЕ НА ГОРСКОСТОПАНСКИТЕ КАРТИ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18</w:t>
      </w:r>
      <w:r>
        <w:t xml:space="preserve">. (1) Горскостопанските карти се актуализират въз основа на получените данни за настъпилите промени в кадастралната карта и картата на възстановената собственост. </w:t>
      </w:r>
    </w:p>
    <w:p w:rsidR="00C72EA7" w:rsidRDefault="00256741">
      <w:r>
        <w:t>(2) Горскостопанските карти се изменят при настъп</w:t>
      </w:r>
      <w:r>
        <w:t>или промени в таксационната характеристика и/или границите на подотделите.</w:t>
      </w:r>
    </w:p>
    <w:p w:rsidR="00C72EA7" w:rsidRDefault="00256741">
      <w:r>
        <w:t>(3) Измененията на специализираните данни в горскостопанските карти, произтичащи от изменения в кадастралната карта и кадастралните регистри/картата на възстановената собственост, са за сметка на заинтересованите лица с изключение на случаите на явна факти</w:t>
      </w:r>
      <w:r>
        <w:t>ческа грешка, които не са по вина на собственика, както и при промяна на границите на административно-териториалните и териториалните единици.</w:t>
      </w:r>
    </w:p>
    <w:p w:rsidR="00C72EA7" w:rsidRDefault="00256741">
      <w:r>
        <w:t xml:space="preserve">(4) Горскостопанските карти се поддържат от Изпълнителната агенция по горите. </w:t>
      </w:r>
    </w:p>
    <w:p w:rsidR="00C72EA7" w:rsidRDefault="00256741">
      <w:r>
        <w:t>(5) Проектът за изменение на горск</w:t>
      </w:r>
      <w:r>
        <w:t xml:space="preserve">остопанската карта се изработва от лица по чл. 14, ал. 1 от Закона за горите. </w:t>
      </w:r>
    </w:p>
    <w:p w:rsidR="00C72EA7" w:rsidRDefault="00256741">
      <w:r>
        <w:t>(6) Специализираната информационна система за горите, която използва кадастрални данни, поддържа връзка с информационните системи на кадастъра и за имотния регистър.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19</w:t>
      </w:r>
      <w:r>
        <w:t>. (1) Проектът за изменение на специализираните данни в горскостопанските карти се изработва при настъпили изменения в основните кадастрални данни в резултат на:</w:t>
      </w:r>
    </w:p>
    <w:p w:rsidR="00C72EA7" w:rsidRDefault="00256741">
      <w:r>
        <w:t>1. отстраняване на явна фактическа грешка, установена в кадастралната карта и кадастралните ре</w:t>
      </w:r>
      <w:r>
        <w:t>гистри;</w:t>
      </w:r>
    </w:p>
    <w:p w:rsidR="00C72EA7" w:rsidRDefault="00256741">
      <w:r>
        <w:t>2. отстраняване на явна фактическа грешка, установена в картата на възстановената собственост и регистрите към нея;</w:t>
      </w:r>
    </w:p>
    <w:p w:rsidR="00C72EA7" w:rsidRDefault="00256741">
      <w:r>
        <w:t>3. прилагане на действащи подробни устройствени и градоустройствени планове и на техни изменения в случаите, когато е променено трай</w:t>
      </w:r>
      <w:r>
        <w:t>ното предназначение на горски територии;</w:t>
      </w:r>
    </w:p>
    <w:p w:rsidR="00C72EA7" w:rsidRDefault="00256741">
      <w:r>
        <w:t>4. промяна на границите на поземлени имоти в резултат на промяна на границите на административно-териториалните единици, на землищните граници и на границите на територии с еднакво трайно предназначение;</w:t>
      </w:r>
    </w:p>
    <w:p w:rsidR="00C72EA7" w:rsidRDefault="00256741">
      <w:r>
        <w:t xml:space="preserve">5. промяна </w:t>
      </w:r>
      <w:r>
        <w:t>на трайното предназначение на територията и на начина на трайно ползване на имотите;</w:t>
      </w:r>
    </w:p>
    <w:p w:rsidR="00C72EA7" w:rsidRDefault="00256741">
      <w:r>
        <w:t>6. промяна на данните при учредяване на ограничени вещни права и за носителите им;</w:t>
      </w:r>
    </w:p>
    <w:p w:rsidR="00C72EA7" w:rsidRDefault="00256741">
      <w:r>
        <w:t>7. изпълнение на влязло в сила съдебно решение по спор за граници на териториални единиц</w:t>
      </w:r>
      <w:r>
        <w:t>и.</w:t>
      </w:r>
    </w:p>
    <w:p w:rsidR="00C72EA7" w:rsidRDefault="00256741">
      <w:r>
        <w:t>(2) Изменения в специализираните данни се извършват и в случаите по чл. 18, ал. 2, както и при допусната техническа грешка в приетите горскостопански карти.</w:t>
      </w:r>
    </w:p>
    <w:p w:rsidR="00C72EA7" w:rsidRDefault="00256741">
      <w:pPr>
        <w:spacing w:before="120"/>
        <w:ind w:firstLine="990"/>
      </w:pPr>
      <w:r>
        <w:rPr>
          <w:b/>
          <w:bCs/>
        </w:rPr>
        <w:lastRenderedPageBreak/>
        <w:t>Чл. 20</w:t>
      </w:r>
      <w:r>
        <w:t>. (1) Измененията в горскостопанските карти в случаите по чл. 19 се извършват:</w:t>
      </w:r>
    </w:p>
    <w:p w:rsidR="00C72EA7" w:rsidRDefault="00256741">
      <w:r>
        <w:t>1. по заявл</w:t>
      </w:r>
      <w:r>
        <w:t>ение на заинтересованото лице или на упълномощено от него лице до директора на регионална дирекция по горите по местонахождение на имота;</w:t>
      </w:r>
    </w:p>
    <w:p w:rsidR="00C72EA7" w:rsidRDefault="00256741">
      <w:r>
        <w:t>2. служебно – в случаите по чл. 19, ал. 1, т. 3 и 5 и ал. 2 или в други случаи, когато информацията за настъпилите про</w:t>
      </w:r>
      <w:r>
        <w:t>мени е получена служебно.</w:t>
      </w:r>
    </w:p>
    <w:p w:rsidR="00C72EA7" w:rsidRDefault="00256741">
      <w:r>
        <w:t>(2) Заявлението по ал. 1, т. 1 съдържа:</w:t>
      </w:r>
    </w:p>
    <w:p w:rsidR="00C72EA7" w:rsidRDefault="00256741">
      <w:r>
        <w:t xml:space="preserve">1. името, адреса и други данни за заявителя; </w:t>
      </w:r>
    </w:p>
    <w:p w:rsidR="00C72EA7" w:rsidRDefault="00256741">
      <w:r>
        <w:t>2. вида на исканото изменение;</w:t>
      </w:r>
    </w:p>
    <w:p w:rsidR="00C72EA7" w:rsidRDefault="00256741">
      <w:r>
        <w:t>3. идентификатора на недвижимия имот;</w:t>
      </w:r>
    </w:p>
    <w:p w:rsidR="00C72EA7" w:rsidRDefault="00256741">
      <w:r>
        <w:t>4. подпис на заявителя.</w:t>
      </w:r>
    </w:p>
    <w:p w:rsidR="00C72EA7" w:rsidRDefault="00256741">
      <w:r>
        <w:t>(3) Към заявлението се прилагат:</w:t>
      </w:r>
    </w:p>
    <w:p w:rsidR="00C72EA7" w:rsidRDefault="00256741">
      <w:r>
        <w:t xml:space="preserve">1. актуална скица </w:t>
      </w:r>
      <w:r>
        <w:t>от картата на възстановената собственост и регистрите към нея; в случаите, когато за имота има одобрена кадастрална карта, скица не се изисква;</w:t>
      </w:r>
    </w:p>
    <w:p w:rsidR="00C72EA7" w:rsidRDefault="00256741">
      <w:r>
        <w:t>2. материали и данни от геодезическите измервания – в цифров и графичен вид;</w:t>
      </w:r>
    </w:p>
    <w:p w:rsidR="00C72EA7" w:rsidRDefault="00256741">
      <w:r>
        <w:t>3. проект за изменение на горскосто</w:t>
      </w:r>
      <w:r>
        <w:t>панската карта – в цифров и графичен вид;</w:t>
      </w:r>
    </w:p>
    <w:p w:rsidR="00C72EA7" w:rsidRDefault="00256741">
      <w:r>
        <w:t>4. документ за собственост или друго вещно право върху недвижимия имот;</w:t>
      </w:r>
    </w:p>
    <w:p w:rsidR="00C72EA7" w:rsidRDefault="00256741">
      <w:r>
        <w:t xml:space="preserve">5. пълномощно – когато заявлението се подава чрез пълномощник. </w:t>
      </w:r>
    </w:p>
    <w:p w:rsidR="00C72EA7" w:rsidRDefault="00256741">
      <w:r>
        <w:t>(4) Проектите за изменение на горскостопанските карти се приемат от комисия, н</w:t>
      </w:r>
      <w:r>
        <w:t>азначена от изпълнителния директор на Изпълнителната агенция по горите или от оправомощено от него лице, в едномесечен срок след представяне на всички необходими документи, за което се съставя протокол.</w:t>
      </w:r>
    </w:p>
    <w:p w:rsidR="00C72EA7" w:rsidRDefault="00256741">
      <w:r>
        <w:t xml:space="preserve">(5) В седемдневен срок от приключване на работата на </w:t>
      </w:r>
      <w:r>
        <w:t>комисията по ал. 4 протоколът ведно с проекта за изменение на горскостопанската карта се представя на изпълнителния директор на Изпълнителната агенция по горите за одобряване.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21</w:t>
      </w:r>
      <w:r>
        <w:t>. Извън случаите по чл. 19 горскостопанските карти се изменят и в резултат на инвентаризацията по чл. 18, ал. 1 от Закона за горите.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Чл. 22</w:t>
      </w:r>
      <w:r>
        <w:t>. (1) За всяко горскостопанско насаждение или незалесена горска територия (подотдел) може да се издаде извадка от гор</w:t>
      </w:r>
      <w:r>
        <w:t>скостопанската карта (комбинирана скица), която да съдържа и границите на отделен поземлен имот в горски територии.</w:t>
      </w:r>
    </w:p>
    <w:p w:rsidR="00C72EA7" w:rsidRDefault="00256741">
      <w:r>
        <w:t>(2) За всеки поземлен имот в горски територии може да се издаде извадка от горскостопанската карта, която да съдържа границите на включените в него горскостопански насаждения и/или незалесени горски територии (подотдели).</w:t>
      </w:r>
    </w:p>
    <w:p w:rsidR="00C72EA7" w:rsidRDefault="00256741">
      <w:r>
        <w:t>(3) Извадките по ал. 1 и 2 се изго</w:t>
      </w:r>
      <w:r>
        <w:t xml:space="preserve">твят и заверяват от съответната регионална дирекция по горите. </w:t>
      </w:r>
    </w:p>
    <w:p w:rsidR="00C72EA7" w:rsidRDefault="00256741">
      <w:r>
        <w:t>(4) Извадките от горскостопанската карта по ал. 3 се презаверяват след изтичане на шест месеца от издаването им, ако в този период не е настъпила промяна в границите или в собствеността на поз</w:t>
      </w:r>
      <w:r>
        <w:t>емлените имоти в горски територии и/или на подотделите.</w:t>
      </w:r>
    </w:p>
    <w:p w:rsidR="00C72EA7" w:rsidRDefault="00256741">
      <w:r>
        <w:t>(5) Извадките от горскостопанската карта се използват за дейности, свързани със стопанисването на горските територии.</w:t>
      </w:r>
    </w:p>
    <w:p w:rsidR="00C72EA7" w:rsidRDefault="00256741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ДОПЪЛНИТЕЛНА РАЗПОРЕДБА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§ 1</w:t>
      </w:r>
      <w:r>
        <w:t>. По смисъла на тази наредба "Атрибути" е съвкупност от</w:t>
      </w:r>
      <w:r>
        <w:t xml:space="preserve"> данни, с чиято помощ се отразяват качествените характеристики на различни обекти.</w:t>
      </w:r>
    </w:p>
    <w:p w:rsidR="00C72EA7" w:rsidRDefault="00256741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ПРЕХОДНИ И ЗАКЛЮЧИТЕЛНИ РАЗПОРЕДБИ</w:t>
      </w:r>
    </w:p>
    <w:p w:rsidR="00C72EA7" w:rsidRDefault="00256741">
      <w:pPr>
        <w:spacing w:before="120"/>
        <w:ind w:firstLine="990"/>
      </w:pPr>
      <w:r>
        <w:rPr>
          <w:b/>
          <w:bCs/>
        </w:rPr>
        <w:lastRenderedPageBreak/>
        <w:t>§ 2</w:t>
      </w:r>
      <w:r>
        <w:t>. Наредбата се издава на основание чл. 13, ал. 13 от Закона за горите.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§ 3</w:t>
      </w:r>
      <w:r>
        <w:t>. Указания по прилагане на наредбата дават министърът на реги</w:t>
      </w:r>
      <w:r>
        <w:t>оналното развитие и благоустройството и министърът на земеделието и храните.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§ 4</w:t>
      </w:r>
      <w:r>
        <w:t>. Започналите производства по изработване и приемане на горскостопанските карти по реда на Наредба № 6 от 2004 г. за устройство на горите и земите от горския фонд и ловностопан</w:t>
      </w:r>
      <w:r>
        <w:t>ските райони в Република България се довършват по реда на тази наредба.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§ 5</w:t>
      </w:r>
      <w:r>
        <w:t>. С тази наредба се отменя глава трета, раздел втори от Наредба № 6 от 2004 г. за устройство на горите и земите от горския фонд и ловностопанските райони в Република България.</w:t>
      </w:r>
    </w:p>
    <w:p w:rsidR="00C72EA7" w:rsidRDefault="00256741">
      <w:pPr>
        <w:spacing w:before="120"/>
        <w:ind w:firstLine="990"/>
      </w:pPr>
      <w:r>
        <w:rPr>
          <w:b/>
          <w:bCs/>
        </w:rPr>
        <w:t>§ 6</w:t>
      </w:r>
      <w:r>
        <w:t xml:space="preserve">. </w:t>
      </w:r>
      <w:r>
        <w:t>Наредбата заедно с приложенията към нея се обнародва като притурка на "Държавен вестник".</w:t>
      </w:r>
    </w:p>
    <w:sectPr w:rsidR="00C72EA7">
      <w:footerReference w:type="default" r:id="rId6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41" w:rsidRDefault="00256741">
      <w:r>
        <w:separator/>
      </w:r>
    </w:p>
  </w:endnote>
  <w:endnote w:type="continuationSeparator" w:id="0">
    <w:p w:rsidR="00256741" w:rsidRDefault="0025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"/>
      <w:gridCol w:w="9425"/>
    </w:tblGrid>
    <w:tr w:rsidR="00C72EA7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C72EA7" w:rsidRDefault="00256741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290830" cy="207645"/>
                <wp:effectExtent l="0" t="0" r="0" b="0"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0830" cy="207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 xml:space="preserve"> </w:t>
          </w: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C72EA7" w:rsidRDefault="00256741">
          <w:pPr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Информационна система АПИС</w:t>
          </w: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br/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>https://web.apis.bg</w:t>
          </w:r>
        </w:p>
      </w:tc>
    </w:tr>
  </w:tbl>
  <w:p w:rsidR="00C72EA7" w:rsidRDefault="00256741">
    <w:pPr>
      <w:jc w:val="right"/>
    </w:pPr>
    <w:r>
      <w:rPr>
        <w:rFonts w:ascii="Arial" w:eastAsia="Arial" w:hAnsi="Arial" w:cs="Arial"/>
        <w:sz w:val="20"/>
        <w:szCs w:val="20"/>
      </w:rPr>
      <w:t xml:space="preserve">стр.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</w:instrText>
    </w:r>
    <w:r w:rsidR="00C8441D">
      <w:rPr>
        <w:rFonts w:ascii="Arial" w:eastAsia="Arial" w:hAnsi="Arial" w:cs="Arial"/>
        <w:sz w:val="20"/>
        <w:szCs w:val="20"/>
      </w:rPr>
      <w:fldChar w:fldCharType="separate"/>
    </w:r>
    <w:r w:rsidR="00C8441D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от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</w:instrText>
    </w:r>
    <w:r w:rsidR="00C8441D">
      <w:rPr>
        <w:rFonts w:ascii="Arial" w:eastAsia="Arial" w:hAnsi="Arial" w:cs="Arial"/>
        <w:sz w:val="20"/>
        <w:szCs w:val="20"/>
      </w:rPr>
      <w:fldChar w:fldCharType="separate"/>
    </w:r>
    <w:r w:rsidR="00C8441D">
      <w:rPr>
        <w:rFonts w:ascii="Arial" w:eastAsia="Arial" w:hAnsi="Arial" w:cs="Arial"/>
        <w:noProof/>
        <w:sz w:val="20"/>
        <w:szCs w:val="20"/>
      </w:rPr>
      <w:t>8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41" w:rsidRDefault="00256741">
      <w:r>
        <w:separator/>
      </w:r>
    </w:p>
  </w:footnote>
  <w:footnote w:type="continuationSeparator" w:id="0">
    <w:p w:rsidR="00256741" w:rsidRDefault="00256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A7"/>
    <w:rsid w:val="00256741"/>
    <w:rsid w:val="00C72EA7"/>
    <w:rsid w:val="00C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BA4E2-8641-4590-8C86-E66F0580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Sisa</cp:lastModifiedBy>
  <cp:revision>2</cp:revision>
  <dcterms:created xsi:type="dcterms:W3CDTF">2022-02-18T11:32:00Z</dcterms:created>
  <dcterms:modified xsi:type="dcterms:W3CDTF">2022-02-18T11:32:00Z</dcterms:modified>
  <cp:contentStatus>Created by the \'abHTML to RTF .Net\'bb 7.4.4.30</cp:contentStatus>
</cp:coreProperties>
</file>