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05" w:rsidRDefault="008A3556">
      <w:pPr>
        <w:pStyle w:val="Heading3"/>
        <w:spacing w:after="321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УСТРОЙСТВЕН ПРАВИЛНИК на Горска семеконтролна станция гр. Пловдив</w:t>
      </w:r>
    </w:p>
    <w:p w:rsidR="00C90205" w:rsidRDefault="008A3556">
      <w:pPr>
        <w:spacing w:before="120"/>
        <w:ind w:firstLine="990"/>
      </w:pPr>
      <w:r>
        <w:t>Издаден от Изпълнителната агенция по горите към Министерството на земеделието и храните, обн., ДВ, бр. 42 от 5.06.2012 г., в сила от 5.06.2012 г., изм., бр. 28 от 19.03.2013 г., в сила от 19.03.2013 г.</w:t>
      </w:r>
    </w:p>
    <w:p w:rsidR="00C90205" w:rsidRDefault="008A3556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първа</w:t>
      </w:r>
      <w:r>
        <w:rPr>
          <w:b/>
          <w:bCs/>
          <w:sz w:val="36"/>
          <w:szCs w:val="36"/>
        </w:rPr>
        <w:br/>
        <w:t>ОБЩИ ПОЛОЖЕНИЯ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1.</w:t>
      </w:r>
      <w:r>
        <w:t xml:space="preserve"> С правилника се опре</w:t>
      </w:r>
      <w:r>
        <w:t>делят функциите, задачите, структурата и организацията на дейност на Горската семеконтролна станция гр. Пловдив (ГСС).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2.</w:t>
      </w:r>
      <w:r>
        <w:t xml:space="preserve"> Горската семеконтролна станция е юридическо лице на бюджетна издръжка, специализирано териториално звено (СТЗ) на Изпълнителната а</w:t>
      </w:r>
      <w:r>
        <w:t>генция по горите (ИАГ).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3.</w:t>
      </w:r>
      <w:r>
        <w:t xml:space="preserve"> (1) Горската семеконтролна станция:</w:t>
      </w:r>
    </w:p>
    <w:p w:rsidR="00C90205" w:rsidRDefault="008A3556">
      <w:r>
        <w:t>1. подпомага изпълнителния директор на ИАГ при провеждане на държавната политика в областта на горските репродуктивни материали (ГРМ), интродукцията на дървесни и храстови видове, опазванет</w:t>
      </w:r>
      <w:r>
        <w:t>о и възпроизводството на горските генетични ресурси, както и при прилагането на политиката на Европейската общност и поети международни ангажименти в тези области на дейност;</w:t>
      </w:r>
    </w:p>
    <w:p w:rsidR="00C90205" w:rsidRDefault="008A3556">
      <w:r>
        <w:t>2. подпомага изпълнителния директор при осъществяване на правомощията му, осигуря</w:t>
      </w:r>
      <w:r>
        <w:t>ва технически дейността му и извършва дейности по административно обслужване на гражданите и юридическите лица;</w:t>
      </w:r>
    </w:p>
    <w:p w:rsidR="00C90205" w:rsidRDefault="008A3556">
      <w:r>
        <w:t>3. изпитва и определя произхода и качеството на семената съгласно чл. 96, ал. 1 от Закона за горите (ЗГ), както и осъществява контрол и координа</w:t>
      </w:r>
      <w:r>
        <w:t>ция при прилагане на законодателството в областта на ГРМ в определения й район на дейност.</w:t>
      </w:r>
    </w:p>
    <w:p w:rsidR="00C90205" w:rsidRDefault="008A3556">
      <w:r>
        <w:t xml:space="preserve">(2) При осъществяване на своята дейност администрацията на ГСС се ръководи от принципите на законност, откритост, достъпност, отговорност и координация в рамките на </w:t>
      </w:r>
      <w:r>
        <w:t>своята компетентност.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4.</w:t>
      </w:r>
      <w:r>
        <w:t xml:space="preserve"> (1) Районът на дейност на ГСС включва следните административни области: Бургас, Варна, Добрич, Кърджали, Пазарджик, Пловдив, Сливен, Смолян, Стара Загора, Хасково и Ямбол.</w:t>
      </w:r>
    </w:p>
    <w:p w:rsidR="00C90205" w:rsidRDefault="008A3556">
      <w:r>
        <w:t>(2) Горската семеконтролна станция има собствен печат и</w:t>
      </w:r>
      <w:r>
        <w:t xml:space="preserve"> емблема (лого), които може да възпроизвежда върху своята кореспонденция, печатни издания, транспортни средства и друго нейно имущество.</w:t>
      </w:r>
    </w:p>
    <w:p w:rsidR="00C90205" w:rsidRDefault="008A3556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втора</w:t>
      </w:r>
      <w:r>
        <w:rPr>
          <w:b/>
          <w:bCs/>
          <w:sz w:val="36"/>
          <w:szCs w:val="36"/>
        </w:rPr>
        <w:br/>
        <w:t>ФУНКЦИИ И ЗАДАЧИ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5.</w:t>
      </w:r>
      <w:r>
        <w:t xml:space="preserve"> Основните функции и задачи на ГСС са:</w:t>
      </w:r>
    </w:p>
    <w:p w:rsidR="00C90205" w:rsidRDefault="008A3556">
      <w:r>
        <w:t>1. изпитване и определяне произхода и качеств</w:t>
      </w:r>
      <w:r>
        <w:t>ото на семената за посев в горските разсадници и за залесяване;</w:t>
      </w:r>
    </w:p>
    <w:p w:rsidR="00C90205" w:rsidRDefault="008A3556">
      <w:r>
        <w:t>2. извършване на масова и индивидуална селекция в горите;</w:t>
      </w:r>
    </w:p>
    <w:p w:rsidR="00C90205" w:rsidRDefault="008A3556">
      <w:r>
        <w:lastRenderedPageBreak/>
        <w:t>3. оценка, маркиране и паспортизиране на плюсови и кандидат-елитни дървета;</w:t>
      </w:r>
    </w:p>
    <w:p w:rsidR="00C90205" w:rsidRDefault="008A3556">
      <w:r>
        <w:t>4. одобряване (отмяна) и регистрация на базови източници на ГРМ от горски дървесни и храстови видове;</w:t>
      </w:r>
    </w:p>
    <w:p w:rsidR="00C90205" w:rsidRDefault="008A3556">
      <w:r>
        <w:t>5. координация и контрол на дейностите по създаването и поддържането на базови източници от категориите "изпитан" и "окачествен" за производство на ГРМ;</w:t>
      </w:r>
    </w:p>
    <w:p w:rsidR="00C90205" w:rsidRDefault="008A3556">
      <w:r>
        <w:t>6</w:t>
      </w:r>
      <w:r>
        <w:t>. оценка на състоянието и използването на одобрените и регистрирани базови източници на ГРМ;</w:t>
      </w:r>
    </w:p>
    <w:p w:rsidR="00C90205" w:rsidRDefault="008A3556">
      <w:r>
        <w:t>7. контрол по стопанисването на одобрените и регистрирани базови източници на ГРМ;</w:t>
      </w:r>
    </w:p>
    <w:p w:rsidR="00C90205" w:rsidRDefault="008A3556">
      <w:r>
        <w:t xml:space="preserve">8. водене на регистър на горската семепроизводствена база и поддържане на архив </w:t>
      </w:r>
      <w:r>
        <w:t>и база данни за нея;</w:t>
      </w:r>
    </w:p>
    <w:p w:rsidR="00C90205" w:rsidRDefault="008A3556">
      <w:r>
        <w:t>9. извършване на фенологични наблюдения за установяване степента на цъфтежа и плодоносенето на горските дървесни и храстови видове и изготвяне на оценки и прогнози за очакваната реколта;</w:t>
      </w:r>
    </w:p>
    <w:p w:rsidR="00C90205" w:rsidRDefault="008A3556">
      <w:r>
        <w:t>10. извършване на предварителен анализ за устано</w:t>
      </w:r>
      <w:r>
        <w:t>вяване годността на семенната реколта;</w:t>
      </w:r>
    </w:p>
    <w:p w:rsidR="00C90205" w:rsidRDefault="008A3556">
      <w:r>
        <w:t xml:space="preserve">11. събиране, добив, търговия, внос и износ на ГРМ от видове и за цели, за които не се прилагат изискванията на наредбата по чл. 95, ал. 2, т. 2 ЗГ; </w:t>
      </w:r>
    </w:p>
    <w:p w:rsidR="00C90205" w:rsidRDefault="008A3556">
      <w:r>
        <w:t>12. участие в цялостния процес по интродукция и реинтродукция на дъ</w:t>
      </w:r>
      <w:r>
        <w:t>рвесни видове в горите и изготвяне на оценки за техния растеж;</w:t>
      </w:r>
    </w:p>
    <w:p w:rsidR="00C90205" w:rsidRDefault="008A3556">
      <w:r>
        <w:t>13. извършване на дейности, наблюдения и оценки за съхранението, опазването и възпроизводството на горския генетичен фонд;</w:t>
      </w:r>
    </w:p>
    <w:p w:rsidR="00C90205" w:rsidRDefault="008A3556">
      <w:r>
        <w:t>14. създаване и поддържане на семенни колекции (генна банка) от ценни местни дървесни видове и произходи по списък, утвърден от изпълнителния директор на ИАГ;</w:t>
      </w:r>
    </w:p>
    <w:p w:rsidR="00C90205" w:rsidRDefault="008A3556">
      <w:r>
        <w:t>15. дългосрочно съхранение на семена от горски дървесни и храстови видове;</w:t>
      </w:r>
    </w:p>
    <w:p w:rsidR="00C90205" w:rsidRDefault="008A3556">
      <w:r>
        <w:t>16. извършване на почв</w:t>
      </w:r>
      <w:r>
        <w:t>ени анализи на горски разсадници и други горски територии;</w:t>
      </w:r>
    </w:p>
    <w:p w:rsidR="00C90205" w:rsidRDefault="008A3556">
      <w:r>
        <w:t>17. извършване на контрол по прилагане на законодателството в областта на производството, търговията, вноса и износа на ГРМ;</w:t>
      </w:r>
    </w:p>
    <w:p w:rsidR="00C90205" w:rsidRDefault="008A3556">
      <w:r>
        <w:t>18. участие при планиране на дейностите в горската семепроизводствена ба</w:t>
      </w:r>
      <w:r>
        <w:t>за и приемане на областните и горскостопанските планове и програми;</w:t>
      </w:r>
    </w:p>
    <w:p w:rsidR="00C90205" w:rsidRDefault="008A3556">
      <w:r>
        <w:t>19. разработване на проекти и участие в програми, финансирани от национални, европейски и други международни финансови институции в областите на дейност на станцията, след съгласуване с ИА</w:t>
      </w:r>
      <w:r>
        <w:t>Г;</w:t>
      </w:r>
    </w:p>
    <w:p w:rsidR="00C90205" w:rsidRDefault="008A3556">
      <w:r>
        <w:t>20. извършване на услуги и дейности за трети лица след съгласуване с ИАГ;</w:t>
      </w:r>
    </w:p>
    <w:p w:rsidR="00C90205" w:rsidRDefault="008A3556">
      <w:r>
        <w:t xml:space="preserve">21. извършване на административно обслужване, административни услуги и вътрешни административни услуги по смисъла на Закона за администрацията; </w:t>
      </w:r>
    </w:p>
    <w:p w:rsidR="00C90205" w:rsidRDefault="008A3556">
      <w:r>
        <w:t>22. участие в комисии на ИАГ и рег</w:t>
      </w:r>
      <w:r>
        <w:t>ионалните дирекции по горите (РДГ), както и при писмена покана за участие в комисии на други институции и организации при осъществяване на контрол в района на дейност на станцията;</w:t>
      </w:r>
    </w:p>
    <w:p w:rsidR="00C90205" w:rsidRDefault="008A3556">
      <w:r>
        <w:t xml:space="preserve">23. други дейности, възложени с нормативни и административни актове, както </w:t>
      </w:r>
      <w:r>
        <w:t>и дейности, възложени по силата на междуведомствени споразумения и договори или възложени от министъра на земеделието и храните или изпълнителния директор на ИАГ.</w:t>
      </w:r>
    </w:p>
    <w:p w:rsidR="00C90205" w:rsidRDefault="008A3556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трета</w:t>
      </w:r>
      <w:r>
        <w:rPr>
          <w:b/>
          <w:bCs/>
          <w:sz w:val="36"/>
          <w:szCs w:val="36"/>
        </w:rPr>
        <w:br/>
        <w:t>ОРГАНИЗАЦИЯ И СТРУКТУРА НА ГСС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6.</w:t>
      </w:r>
      <w:r>
        <w:t xml:space="preserve"> (1) Горската семеконтролна станция е на пряко подчинение на ИАГ и се създава и закрива със заповед на изпълнителния директор на ИАГ след съгласуване с министъра на земеделието и храните.</w:t>
      </w:r>
    </w:p>
    <w:p w:rsidR="00C90205" w:rsidRDefault="008A3556">
      <w:r>
        <w:lastRenderedPageBreak/>
        <w:t>(2) Седалището и адресът на управление на станцията са гр. Пловдив 4</w:t>
      </w:r>
      <w:r>
        <w:t>000, ул. Славянска 82.</w:t>
      </w:r>
    </w:p>
    <w:p w:rsidR="00C90205" w:rsidRDefault="008A3556">
      <w:r>
        <w:t>(3) Методическо ръководство на дейността на ГСС се осъществява от дирекция "Гори и лесовъдски дейности" към ИАГ.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7.</w:t>
      </w:r>
      <w:r>
        <w:t xml:space="preserve"> (1) Горската семеконтролна станция се ръководи и представлява от директор. Той осъществява своите правомощия в ра</w:t>
      </w:r>
      <w:r>
        <w:t>йона на дейност на станцията.</w:t>
      </w:r>
    </w:p>
    <w:p w:rsidR="00C90205" w:rsidRDefault="008A3556">
      <w:r>
        <w:t>(2) Договорът с директора на ГСС се сключва, изменя и прекратява от изпълнителния директор на ИАГ.</w:t>
      </w:r>
    </w:p>
    <w:p w:rsidR="00C90205" w:rsidRDefault="008A3556">
      <w:r>
        <w:t>(3) Директорът осъществява правомощията си пряко и чрез администрацията на ГСС.</w:t>
      </w:r>
    </w:p>
    <w:p w:rsidR="00C90205" w:rsidRDefault="008A3556">
      <w:r>
        <w:t>(4) Правомощията на директора на ГСС се определ</w:t>
      </w:r>
      <w:r>
        <w:t>ят с длъжностна характеристика, утвърдена от изпълнителния директор на ИАГ.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8.</w:t>
      </w:r>
      <w:r>
        <w:t xml:space="preserve"> (1) Директорът на ГСС:</w:t>
      </w:r>
    </w:p>
    <w:p w:rsidR="00C90205" w:rsidRDefault="008A3556">
      <w:r>
        <w:t>1. провежда държавната политика в областта на горските репродуктивни материали, горската селекция, интродукцията и реинтродукцията на дървесни и храст</w:t>
      </w:r>
      <w:r>
        <w:t>ови видове в района на дейност на станцията;</w:t>
      </w:r>
    </w:p>
    <w:p w:rsidR="00C90205" w:rsidRDefault="008A3556">
      <w:r>
        <w:t>2. ръководи, организира и отговаря за цялостната дейност на станцията;</w:t>
      </w:r>
    </w:p>
    <w:p w:rsidR="00C90205" w:rsidRDefault="008A3556">
      <w:r>
        <w:t>3. управлява и контролира изразходването на бюджетните средства във финансовия план на станцията и проекти с външно финансиране, по които ГС</w:t>
      </w:r>
      <w:r>
        <w:t>С е страна;</w:t>
      </w:r>
    </w:p>
    <w:p w:rsidR="00C90205" w:rsidRDefault="008A3556">
      <w:r>
        <w:t>4. назначава служителите в станцията по утвърдени от ИАГ структура и щатно разписание;</w:t>
      </w:r>
    </w:p>
    <w:p w:rsidR="00C90205" w:rsidRDefault="008A3556">
      <w:r>
        <w:t>5. командирова в страната служителите на станцията;</w:t>
      </w:r>
    </w:p>
    <w:p w:rsidR="00C90205" w:rsidRDefault="008A3556">
      <w:r>
        <w:t>6. организира система за квалификация, преквалификация, усъвършенстване и развитие на кадрите в ГСС;</w:t>
      </w:r>
    </w:p>
    <w:p w:rsidR="00C90205" w:rsidRDefault="008A3556">
      <w:r>
        <w:t>7. п</w:t>
      </w:r>
      <w:r>
        <w:t>оддържа пряка връзка с ръководството на ИАГ и функционалните дирекции и отдели в ИАГ;</w:t>
      </w:r>
    </w:p>
    <w:p w:rsidR="00C90205" w:rsidRDefault="008A3556">
      <w:r>
        <w:t xml:space="preserve">8. представлява ГСС и поддържа официални връзки и взаимоотношения с регионални и местни администрации, РДГ, СТЗ, Регионална инспекция по околната среда и водите (РИОСВ), </w:t>
      </w:r>
      <w:r>
        <w:t>научни и учебни заведения, неправителствени организации (НПО) и др.;</w:t>
      </w:r>
    </w:p>
    <w:p w:rsidR="00C90205" w:rsidRDefault="008A3556">
      <w:r>
        <w:t>9. решава всички въпроси в рамките на предоставените му права от изпълнителния директор на ИАГ и законодателството;</w:t>
      </w:r>
    </w:p>
    <w:p w:rsidR="00C90205" w:rsidRDefault="008A3556">
      <w:r>
        <w:t>10. издава административно-наказателни разпореждания в случаите, определени с нормативни актове или с административен акт на компетентен държавен орган;</w:t>
      </w:r>
    </w:p>
    <w:p w:rsidR="00C90205" w:rsidRDefault="008A3556">
      <w:r>
        <w:t>11. участва в експертни и специализирани съвети и форуми;</w:t>
      </w:r>
    </w:p>
    <w:p w:rsidR="00C90205" w:rsidRDefault="008A3556">
      <w:r>
        <w:t>12. изготвя и представя за утвърждаване от из</w:t>
      </w:r>
      <w:r>
        <w:t>пълнителния директор на ИАГ до 31 януари годишен работен план на ГСС за съответната година;</w:t>
      </w:r>
    </w:p>
    <w:p w:rsidR="00C90205" w:rsidRDefault="008A3556">
      <w:r>
        <w:t>13. води регистър на горската семепроизводствена база и досиета на одобрените и регистрирани базови източници на ГРМ за района на дейност на ГСС;</w:t>
      </w:r>
    </w:p>
    <w:p w:rsidR="00C90205" w:rsidRDefault="008A3556">
      <w:r>
        <w:t>14. издава основни</w:t>
      </w:r>
      <w:r>
        <w:t xml:space="preserve"> сертификати за идентификация на горски репродуктивни материали и документи за окачествяване на семена в предвидените в нормативните документи случаи;</w:t>
      </w:r>
    </w:p>
    <w:p w:rsidR="00C90205" w:rsidRDefault="008A3556">
      <w:r>
        <w:t>15. участва в разработване на учебни програми в областта на горските репродуктивни материали и окачествяв</w:t>
      </w:r>
      <w:r>
        <w:t>ане на семена и провежда обучения;</w:t>
      </w:r>
    </w:p>
    <w:p w:rsidR="00C90205" w:rsidRDefault="008A3556">
      <w:r>
        <w:t>16. изготвя и представя до 31 януари на изпълнителния директор на ИАГ годишен отчет за дейността на станцията и за състоянието и използваемостта на горската семепроизводствена база през предходната година;</w:t>
      </w:r>
    </w:p>
    <w:p w:rsidR="00C90205" w:rsidRDefault="008A3556">
      <w:r>
        <w:t>17. представя з</w:t>
      </w:r>
      <w:r>
        <w:t>а утвърждаване от изпълнителния директор на ИАГ длъжностното разписание на ГСС;</w:t>
      </w:r>
    </w:p>
    <w:p w:rsidR="00C90205" w:rsidRDefault="008A3556">
      <w:r>
        <w:t>18. управлява имуществото на ГСС;</w:t>
      </w:r>
    </w:p>
    <w:p w:rsidR="00C90205" w:rsidRDefault="008A3556">
      <w:r>
        <w:t>19. прави предложение до изпълнителния директор на ИАГ за бракуване на дълготрайни материални активи, собственост на ГСС;</w:t>
      </w:r>
    </w:p>
    <w:p w:rsidR="00C90205" w:rsidRDefault="008A3556">
      <w:r>
        <w:lastRenderedPageBreak/>
        <w:t>20. прави предложени</w:t>
      </w:r>
      <w:r>
        <w:t>е до изпълнителния директор на ИАГ за отдаване под наем на движими вещи, собственост на ГСС;</w:t>
      </w:r>
    </w:p>
    <w:p w:rsidR="00C90205" w:rsidRDefault="008A3556">
      <w:r>
        <w:t>21. организира дейността по провеждането и възлагането на процедурите по Закона за обществените поръчки в рамките на своята компетентност;</w:t>
      </w:r>
    </w:p>
    <w:p w:rsidR="00C90205" w:rsidRDefault="008A3556">
      <w:r>
        <w:t>22. сключва колективен трудов договор със синдикалните организации на служителите в станцията;</w:t>
      </w:r>
    </w:p>
    <w:p w:rsidR="00C90205" w:rsidRDefault="008A3556">
      <w:r>
        <w:t>23. създава експертни работни групи за изготвяне на проекти или за предлагане на решения по конкретни въпроси;</w:t>
      </w:r>
    </w:p>
    <w:p w:rsidR="00C90205" w:rsidRDefault="008A3556">
      <w:r>
        <w:t>24. издава индивидуални административни актове във</w:t>
      </w:r>
      <w:r>
        <w:t xml:space="preserve"> връзка с дейността на ГСС;</w:t>
      </w:r>
    </w:p>
    <w:p w:rsidR="00C90205" w:rsidRDefault="008A3556">
      <w:r>
        <w:t>25. контролира изпълнението на закона и упражнява общ надзор и методическо ръководство върху дейността на всички органи и лица, на които са възложени задължения по него, както и контрол по изпълнение на дейностите в горските тер</w:t>
      </w:r>
      <w:r>
        <w:t>итории, собственост на държавата, физически, юридически лица и общини, в района на дейност на ГСС;</w:t>
      </w:r>
    </w:p>
    <w:p w:rsidR="00C90205" w:rsidRDefault="008A3556">
      <w:r>
        <w:t>26. утвърждава и контролира система за финансово управление и контрол, в това число:</w:t>
      </w:r>
    </w:p>
    <w:p w:rsidR="00C90205" w:rsidRDefault="008A3556">
      <w:r>
        <w:t>а) инструкция за охраната и пропускателния режим в станцията;</w:t>
      </w:r>
    </w:p>
    <w:p w:rsidR="00C90205" w:rsidRDefault="008A3556">
      <w:r>
        <w:t>б) инструк</w:t>
      </w:r>
      <w:r>
        <w:t>ция за административното обслужване в станцията;</w:t>
      </w:r>
    </w:p>
    <w:p w:rsidR="00C90205" w:rsidRDefault="008A3556">
      <w:r>
        <w:t>в) инструкция за документооборота в станцията;</w:t>
      </w:r>
    </w:p>
    <w:p w:rsidR="00C90205" w:rsidRDefault="008A3556">
      <w:r>
        <w:t xml:space="preserve">27. изпълнява и други функции, свързани с дейността на ГСС, определени със закон или акт на министъра на земеделието и храните или на изпълнителния директор на </w:t>
      </w:r>
      <w:r>
        <w:t>ИАГ.</w:t>
      </w:r>
    </w:p>
    <w:p w:rsidR="00C90205" w:rsidRDefault="008A3556">
      <w:r>
        <w:t>(2) При отсъствие на директора на ГСС за всеки конкретен случай функциите му се изпълняват от определено с негова писмена заповед компетентно длъжностно лице от състава на станцията, която се изпраща за сведение на изпълнителния директор на ИАГ.</w:t>
      </w:r>
    </w:p>
    <w:p w:rsidR="00C90205" w:rsidRDefault="008A3556">
      <w:r>
        <w:t>(3) Д</w:t>
      </w:r>
      <w:r>
        <w:t>иректорът на ГСС може да делегира с писмена заповед на други служители от станцията свои правомощия, като определя функциите им.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9.</w:t>
      </w:r>
      <w:r>
        <w:t xml:space="preserve"> (1) Структурата и числеността на ГСС се определят в длъжностното разписание на станцията, което се утвърждава от изпълни</w:t>
      </w:r>
      <w:r>
        <w:t>телния директор на ИАГ по предложение на директора на ГСС.</w:t>
      </w:r>
    </w:p>
    <w:p w:rsidR="00C90205" w:rsidRDefault="008A3556">
      <w:r>
        <w:t>(2) Задълженията и отговорностите на служителите в ГСС се определят с длъжностни характеристики, утвърдени от директора на станцията.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10.</w:t>
      </w:r>
      <w:r>
        <w:t xml:space="preserve"> (1) Документите, изпратени до ГСС, се завеждат в делово</w:t>
      </w:r>
      <w:r>
        <w:t>ден регистър, като се отбелязва датата на получаването.</w:t>
      </w:r>
    </w:p>
    <w:p w:rsidR="00C90205" w:rsidRDefault="008A3556">
      <w:r>
        <w:t>(2) При завеждането на документите се извършва проверка за наличието на всички материали, посочени в тях, и се образува преписка.</w:t>
      </w:r>
    </w:p>
    <w:p w:rsidR="00C90205" w:rsidRDefault="008A3556">
      <w:r>
        <w:t>(3) Жалбите, сигналите и предложенията, постъпили в ГСС, се завеждат в регистър.</w:t>
      </w:r>
    </w:p>
    <w:p w:rsidR="00C90205" w:rsidRDefault="008A3556">
      <w:r>
        <w:t>(4) След завеждането им сигналите и предложенията се предават на директора за резолюция според адресата или съдържанието им.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11.</w:t>
      </w:r>
      <w:r>
        <w:t xml:space="preserve"> (1) В горската семеконтролна станция се во</w:t>
      </w:r>
      <w:r>
        <w:t>ди регистър на договорите на хартиен носител.</w:t>
      </w:r>
    </w:p>
    <w:p w:rsidR="00C90205" w:rsidRDefault="008A3556">
      <w:r>
        <w:t>(2) При вписване на договорите в регистъра върху тях се поставят последователни регистрационни номера.</w:t>
      </w:r>
    </w:p>
    <w:p w:rsidR="00C90205" w:rsidRDefault="008A3556">
      <w:r>
        <w:t>(3) Екземпляр от вписания в регистъра договор ведно с предложенията, които са неразделна част от него, се с</w:t>
      </w:r>
      <w:r>
        <w:t>ъхранява като приложение към регистъра.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12.</w:t>
      </w:r>
      <w:r>
        <w:t xml:space="preserve"> (1) В горската семеконтролна станция се води на хартиен носител регистър за извършените проверки на дейността на станцията.</w:t>
      </w:r>
    </w:p>
    <w:p w:rsidR="00C90205" w:rsidRDefault="008A3556">
      <w:r>
        <w:t>(2) Като приложения към регистъра се съхраняват:</w:t>
      </w:r>
    </w:p>
    <w:p w:rsidR="00C90205" w:rsidRDefault="008A3556">
      <w:r>
        <w:lastRenderedPageBreak/>
        <w:t>1. документът, на основание на койт</w:t>
      </w:r>
      <w:r>
        <w:t>о е извършена проверката;</w:t>
      </w:r>
    </w:p>
    <w:p w:rsidR="00C90205" w:rsidRDefault="008A3556">
      <w:r>
        <w:t>2. документ, в който са отразени резултатите от извършената проверка.</w:t>
      </w:r>
    </w:p>
    <w:p w:rsidR="00C90205" w:rsidRDefault="008A3556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четвърта</w:t>
      </w:r>
      <w:r>
        <w:rPr>
          <w:b/>
          <w:bCs/>
          <w:sz w:val="36"/>
          <w:szCs w:val="36"/>
        </w:rPr>
        <w:br/>
        <w:t>ФИНАНСИРАНЕ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13.</w:t>
      </w:r>
      <w:r>
        <w:t xml:space="preserve"> (1) Горската семеконтролна станция се финансира от:</w:t>
      </w:r>
    </w:p>
    <w:p w:rsidR="00C90205" w:rsidRDefault="008A3556">
      <w:r>
        <w:t>1. държавния бюджет чрез бюджета на ИАГ;</w:t>
      </w:r>
    </w:p>
    <w:p w:rsidR="00C90205" w:rsidRDefault="008A3556">
      <w:r>
        <w:t>2. предоставени целеви средства от външно финансиращи институции и организации по предварително съгласувани с ИАГ програми и проекти;</w:t>
      </w:r>
    </w:p>
    <w:p w:rsidR="00C90205" w:rsidRDefault="008A3556">
      <w:r>
        <w:t>3. дарения.</w:t>
      </w:r>
    </w:p>
    <w:p w:rsidR="00C90205" w:rsidRDefault="008A3556">
      <w:r>
        <w:t xml:space="preserve">(2) Финансирането от бюджета се извършва въз основа на финансова план-сметка за издръжка и мероприятия, която </w:t>
      </w:r>
      <w:r>
        <w:t>ежегодно се утвърждава от изпълнителния директор на ИАГ.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14.</w:t>
      </w:r>
      <w:r>
        <w:t xml:space="preserve"> Горската семеконтролна станция формира приходи от:</w:t>
      </w:r>
    </w:p>
    <w:p w:rsidR="00C90205" w:rsidRDefault="008A3556">
      <w:r>
        <w:t>1. извършване на административни услуги;</w:t>
      </w:r>
    </w:p>
    <w:p w:rsidR="00C90205" w:rsidRDefault="008A3556">
      <w:r>
        <w:t>2. търговия с ГРМ, за които не се прилагат изискванията на наредбата по чл. 95, ал. 2, т. 2 ЗГ, как</w:t>
      </w:r>
      <w:r>
        <w:t>то и износ на ГРМ;</w:t>
      </w:r>
    </w:p>
    <w:p w:rsidR="00C90205" w:rsidRDefault="008A3556">
      <w:r>
        <w:t>3. други дейности, разрешени от закона, свързани с функциите и задачите на станцията.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Чл. 15.</w:t>
      </w:r>
      <w:r>
        <w:t xml:space="preserve"> (Изм. - ДВ, бр. 28 от 2013 г., в сила от 19.03.2013 г.) (1) Работното време на администрацията е 8 часа дневно с променливи граници от 7,30 до </w:t>
      </w:r>
      <w:r>
        <w:t>18,30 ч. с почивка 30 минути, която може да се ползва между 12 и 14 ч., с период на задължително присъствие от 10 до 16 ч.</w:t>
      </w:r>
    </w:p>
    <w:p w:rsidR="00C90205" w:rsidRDefault="008A3556">
      <w:r>
        <w:t>(2) Индивидуалното работно време на служителите и редът за отчитането му се определят със заповед на директора на горската семеконтро</w:t>
      </w:r>
      <w:r>
        <w:t>лна станция.</w:t>
      </w:r>
    </w:p>
    <w:p w:rsidR="00C90205" w:rsidRDefault="008A3556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ЗАКЛЮЧИТЕЛНИ РАЗПОРЕДБИ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§ 1.</w:t>
      </w:r>
      <w:r>
        <w:t xml:space="preserve"> Устройственият правилник се приема на основание чл. 161 от Закона за горите.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§ 2.</w:t>
      </w:r>
      <w:r>
        <w:t xml:space="preserve"> Изпълнението на правилника се възлага на директора на ГСС.</w:t>
      </w:r>
    </w:p>
    <w:p w:rsidR="00C90205" w:rsidRDefault="008A3556">
      <w:pPr>
        <w:spacing w:before="120"/>
        <w:ind w:firstLine="990"/>
      </w:pPr>
      <w:r>
        <w:rPr>
          <w:b/>
          <w:bCs/>
        </w:rPr>
        <w:t>§ 3.</w:t>
      </w:r>
      <w:r>
        <w:t xml:space="preserve"> Правилникът влиза в сила от деня на обнародването му в "Държавен вес</w:t>
      </w:r>
      <w:r>
        <w:t>тник".</w:t>
      </w:r>
    </w:p>
    <w:sectPr w:rsidR="00C90205">
      <w:footerReference w:type="default" r:id="rId6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56" w:rsidRDefault="008A3556">
      <w:r>
        <w:separator/>
      </w:r>
    </w:p>
  </w:endnote>
  <w:endnote w:type="continuationSeparator" w:id="0">
    <w:p w:rsidR="008A3556" w:rsidRDefault="008A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"/>
      <w:gridCol w:w="9425"/>
    </w:tblGrid>
    <w:tr w:rsidR="00C90205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C90205" w:rsidRDefault="008A3556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290830" cy="207645"/>
                <wp:effectExtent l="0" t="0" r="0" b="0"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0830" cy="207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 xml:space="preserve"> </w:t>
          </w: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C90205" w:rsidRDefault="008A3556">
          <w:pPr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Информационна система АПИС</w:t>
          </w: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br/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>https://web.apis.bg</w:t>
          </w:r>
        </w:p>
      </w:tc>
    </w:tr>
  </w:tbl>
  <w:p w:rsidR="00C90205" w:rsidRDefault="008A3556">
    <w:pPr>
      <w:jc w:val="right"/>
    </w:pPr>
    <w:r>
      <w:rPr>
        <w:rFonts w:ascii="Arial" w:eastAsia="Arial" w:hAnsi="Arial" w:cs="Arial"/>
        <w:sz w:val="20"/>
        <w:szCs w:val="20"/>
      </w:rPr>
      <w:t xml:space="preserve">стр.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</w:instrText>
    </w:r>
    <w:r w:rsidR="004F5EA8">
      <w:rPr>
        <w:rFonts w:ascii="Arial" w:eastAsia="Arial" w:hAnsi="Arial" w:cs="Arial"/>
        <w:sz w:val="20"/>
        <w:szCs w:val="20"/>
      </w:rPr>
      <w:fldChar w:fldCharType="separate"/>
    </w:r>
    <w:r w:rsidR="004F5EA8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от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</w:instrText>
    </w:r>
    <w:r w:rsidR="004F5EA8">
      <w:rPr>
        <w:rFonts w:ascii="Arial" w:eastAsia="Arial" w:hAnsi="Arial" w:cs="Arial"/>
        <w:sz w:val="20"/>
        <w:szCs w:val="20"/>
      </w:rPr>
      <w:fldChar w:fldCharType="separate"/>
    </w:r>
    <w:r w:rsidR="004F5EA8">
      <w:rPr>
        <w:rFonts w:ascii="Arial" w:eastAsia="Arial" w:hAnsi="Arial" w:cs="Arial"/>
        <w:noProof/>
        <w:sz w:val="20"/>
        <w:szCs w:val="20"/>
      </w:rPr>
      <w:t>5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56" w:rsidRDefault="008A3556">
      <w:r>
        <w:separator/>
      </w:r>
    </w:p>
  </w:footnote>
  <w:footnote w:type="continuationSeparator" w:id="0">
    <w:p w:rsidR="008A3556" w:rsidRDefault="008A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5"/>
    <w:rsid w:val="004F5EA8"/>
    <w:rsid w:val="008A3556"/>
    <w:rsid w:val="00C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7A1F-EA08-4BC9-BE44-A6248A4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Sisa</cp:lastModifiedBy>
  <cp:revision>2</cp:revision>
  <dcterms:created xsi:type="dcterms:W3CDTF">2022-02-17T13:26:00Z</dcterms:created>
  <dcterms:modified xsi:type="dcterms:W3CDTF">2022-02-17T13:26:00Z</dcterms:modified>
  <cp:contentStatus>Created by the \'abHTML to RTF .Net\'bb 7.4.4.30</cp:contentStatus>
</cp:coreProperties>
</file>