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DIN-LIGHT" w:eastAsiaTheme="minorEastAsia" w:hAnsi="DIN-LIGHT"/>
          <w:color w:val="00323A"/>
          <w:sz w:val="2"/>
        </w:rPr>
        <w:id w:val="1527827780"/>
        <w:docPartObj>
          <w:docPartGallery w:val="Cover Pages"/>
          <w:docPartUnique/>
        </w:docPartObj>
      </w:sdtPr>
      <w:sdtEndPr>
        <w:rPr>
          <w:rFonts w:asciiTheme="minorHAnsi" w:eastAsiaTheme="minorHAnsi" w:hAnsiTheme="minorHAnsi"/>
          <w:color w:val="auto"/>
          <w:sz w:val="24"/>
        </w:rPr>
      </w:sdtEndPr>
      <w:sdtContent>
        <w:p w14:paraId="6E93A34C" w14:textId="7DECF859" w:rsidR="007B265B" w:rsidRPr="0086469B" w:rsidRDefault="00862C06" w:rsidP="0086469B">
          <w:pPr>
            <w:pStyle w:val="NoSpacing"/>
            <w:ind w:left="-1701"/>
            <w:rPr>
              <w:sz w:val="2"/>
            </w:rPr>
          </w:pPr>
          <w:r w:rsidRPr="007B265B">
            <w:rPr>
              <w:noProof/>
              <w:sz w:val="2"/>
              <w:lang w:val="bg-BG" w:eastAsia="bg-BG"/>
            </w:rPr>
            <mc:AlternateContent>
              <mc:Choice Requires="wps">
                <w:drawing>
                  <wp:anchor distT="0" distB="0" distL="114300" distR="114300" simplePos="0" relativeHeight="251659264" behindDoc="0" locked="0" layoutInCell="1" allowOverlap="1" wp14:anchorId="6BF43B0A" wp14:editId="6600027C">
                    <wp:simplePos x="0" y="0"/>
                    <wp:positionH relativeFrom="column">
                      <wp:posOffset>-332712</wp:posOffset>
                    </wp:positionH>
                    <wp:positionV relativeFrom="paragraph">
                      <wp:posOffset>7195930</wp:posOffset>
                    </wp:positionV>
                    <wp:extent cx="5960745" cy="1812898"/>
                    <wp:effectExtent l="0" t="0" r="0" b="0"/>
                    <wp:wrapNone/>
                    <wp:docPr id="5" name="Cuadro de texto 5"/>
                    <wp:cNvGraphicFramePr/>
                    <a:graphic xmlns:a="http://schemas.openxmlformats.org/drawingml/2006/main">
                      <a:graphicData uri="http://schemas.microsoft.com/office/word/2010/wordprocessingShape">
                        <wps:wsp>
                          <wps:cNvSpPr txBox="1"/>
                          <wps:spPr>
                            <a:xfrm>
                              <a:off x="0" y="0"/>
                              <a:ext cx="5960745" cy="1812898"/>
                            </a:xfrm>
                            <a:prstGeom prst="rect">
                              <a:avLst/>
                            </a:prstGeom>
                            <a:noFill/>
                            <a:ln w="6350">
                              <a:noFill/>
                            </a:ln>
                          </wps:spPr>
                          <wps:txbx>
                            <w:txbxContent>
                              <w:p w14:paraId="7B3900CE" w14:textId="77777777" w:rsidR="00862C06" w:rsidRDefault="007B265B" w:rsidP="007B265B">
                                <w:pPr>
                                  <w:spacing w:line="276" w:lineRule="auto"/>
                                  <w:jc w:val="right"/>
                                  <w:rPr>
                                    <w:rFonts w:cs="Times New Roman (Cuerpo en alfa"/>
                                    <w:b/>
                                    <w:color w:val="64C803"/>
                                    <w:sz w:val="48"/>
                                    <w:szCs w:val="48"/>
                                    <w:lang w:val="en-US"/>
                                  </w:rPr>
                                </w:pPr>
                                <w:r w:rsidRPr="006B6B09">
                                  <w:rPr>
                                    <w:rFonts w:cs="Times New Roman (Cuerpo en alfa"/>
                                    <w:b/>
                                    <w:color w:val="64C803"/>
                                    <w:sz w:val="48"/>
                                    <w:szCs w:val="48"/>
                                    <w:lang w:val="en-US"/>
                                  </w:rPr>
                                  <w:t xml:space="preserve">Empowering the Central and </w:t>
                                </w:r>
                                <w:r w:rsidRPr="006B6B09">
                                  <w:rPr>
                                    <w:rFonts w:cs="Times New Roman (Cuerpo en alfa"/>
                                    <w:b/>
                                    <w:color w:val="64C803"/>
                                    <w:sz w:val="48"/>
                                    <w:szCs w:val="48"/>
                                    <w:lang w:val="en-US"/>
                                  </w:rPr>
                                  <w:br/>
                                  <w:t xml:space="preserve">Eastern European Countries to Develop </w:t>
                                </w:r>
                                <w:r w:rsidRPr="006B6B09">
                                  <w:rPr>
                                    <w:rFonts w:cs="Times New Roman (Cuerpo en alfa"/>
                                    <w:b/>
                                    <w:color w:val="64C803"/>
                                    <w:sz w:val="48"/>
                                    <w:szCs w:val="48"/>
                                    <w:lang w:val="en-US"/>
                                  </w:rPr>
                                  <w:br/>
                                  <w:t>Bioeconomy Strategies and Action Plans</w:t>
                                </w:r>
                              </w:p>
                              <w:p w14:paraId="3B8E1906" w14:textId="77777777" w:rsidR="007B265B" w:rsidRPr="00307B7C" w:rsidRDefault="007B265B" w:rsidP="007B265B">
                                <w:pPr>
                                  <w:rPr>
                                    <w:lang w:val="en-US"/>
                                  </w:rPr>
                                </w:pPr>
                              </w:p>
                              <w:p w14:paraId="5562C728" w14:textId="77777777" w:rsidR="007B265B" w:rsidRPr="00307B7C" w:rsidRDefault="007B265B" w:rsidP="007B265B">
                                <w:pPr>
                                  <w:rPr>
                                    <w:lang w:val="en-US"/>
                                  </w:rPr>
                                </w:pPr>
                                <w:r w:rsidRPr="006B6B09">
                                  <w:rPr>
                                    <w:lang w:val="en-US"/>
                                  </w:rPr>
                                  <w:t xml:space="preserve">Empowering the Central and </w:t>
                                </w:r>
                                <w:r w:rsidRPr="006B6B09">
                                  <w:rPr>
                                    <w:lang w:val="en-US"/>
                                  </w:rPr>
                                  <w:br/>
                                  <w:t xml:space="preserve">Eastern European Countries to Develop </w:t>
                                </w:r>
                                <w:r w:rsidRPr="006B6B09">
                                  <w:rPr>
                                    <w:lang w:val="en-US"/>
                                  </w:rPr>
                                  <w:br/>
                                  <w:t>Bioeconomy Strategies and Action Plans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BF43B0A" id="_x0000_t202" coordsize="21600,21600" o:spt="202" path="m,l,21600r21600,l21600,xe">
                    <v:stroke joinstyle="miter"/>
                    <v:path gradientshapeok="t" o:connecttype="rect"/>
                  </v:shapetype>
                  <v:shape id="Cuadro de texto 5" o:spid="_x0000_s1026" type="#_x0000_t202" style="position:absolute;left:0;text-align:left;margin-left:-26.2pt;margin-top:566.6pt;width:469.35pt;height:14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" filled="f" stroked="f" strokeweight=".5pt">
                    <v:textbox>
                      <w:txbxContent>
                        <w:p w14:paraId="7B3900CE" w14:textId="77777777" w:rsidR="00862C06" w:rsidRDefault="007B265B" w:rsidP="007B265B">
                          <w:pPr>
                            <w:spacing w:line="276" w:lineRule="auto"/>
                            <w:jc w:val="right"/>
                            <w:rPr>
                              <w:rFonts w:cs="Times New Roman (Cuerpo en alfa"/>
                              <w:b/>
                              <w:color w:val="64C803"/>
                              <w:sz w:val="48"/>
                              <w:szCs w:val="48"/>
                              <w:lang w:val="en-US"/>
                            </w:rPr>
                          </w:pPr>
                          <w:r w:rsidRPr="006B6B09">
                            <w:rPr>
                              <w:rFonts w:cs="Times New Roman (Cuerpo en alfa"/>
                              <w:b/>
                              <w:color w:val="64C803"/>
                              <w:sz w:val="48"/>
                              <w:szCs w:val="48"/>
                              <w:lang w:val="en-US"/>
                            </w:rPr>
                            <w:t xml:space="preserve">Empowering the Central and </w:t>
                          </w:r>
                          <w:r w:rsidRPr="006B6B09">
                            <w:rPr>
                              <w:rFonts w:cs="Times New Roman (Cuerpo en alfa"/>
                              <w:b/>
                              <w:color w:val="64C803"/>
                              <w:sz w:val="48"/>
                              <w:szCs w:val="48"/>
                              <w:lang w:val="en-US"/>
                            </w:rPr>
                            <w:br/>
                            <w:t xml:space="preserve">Eastern European Countries to Develop </w:t>
                          </w:r>
                          <w:r w:rsidRPr="006B6B09">
                            <w:rPr>
                              <w:rFonts w:cs="Times New Roman (Cuerpo en alfa"/>
                              <w:b/>
                              <w:color w:val="64C803"/>
                              <w:sz w:val="48"/>
                              <w:szCs w:val="48"/>
                              <w:lang w:val="en-US"/>
                            </w:rPr>
                            <w:br/>
                            <w:t>Bioeconomy Strategies and Action Plans</w:t>
                          </w:r>
                        </w:p>
                        <w:p w14:paraId="3B8E1906" w14:textId="77777777" w:rsidR="007B265B" w:rsidRPr="00307B7C" w:rsidRDefault="007B265B" w:rsidP="007B265B">
                          <w:pPr>
                            <w:rPr>
                              <w:lang w:val="en-US"/>
                            </w:rPr>
                          </w:pPr>
                        </w:p>
                        <w:p w14:paraId="5562C728" w14:textId="77777777" w:rsidR="007B265B" w:rsidRPr="00307B7C" w:rsidRDefault="007B265B" w:rsidP="007B265B">
                          <w:pPr>
                            <w:rPr>
                              <w:lang w:val="en-US"/>
                            </w:rPr>
                          </w:pPr>
                          <w:r w:rsidRPr="006B6B09">
                            <w:rPr>
                              <w:lang w:val="en-US"/>
                            </w:rPr>
                            <w:t xml:space="preserve">Empowering the Central and </w:t>
                          </w:r>
                          <w:r w:rsidRPr="006B6B09">
                            <w:rPr>
                              <w:lang w:val="en-US"/>
                            </w:rPr>
                            <w:br/>
                            <w:t xml:space="preserve">Eastern European Countries to Develop </w:t>
                          </w:r>
                          <w:r w:rsidRPr="006B6B09">
                            <w:rPr>
                              <w:lang w:val="en-US"/>
                            </w:rPr>
                            <w:br/>
                            <w:t>Bioeconomy Strategies and Action Plans</w:t>
                          </w:r>
                        </w:p>
                      </w:txbxContent>
                    </v:textbox>
                  </v:shape>
                </w:pict>
              </mc:Fallback>
            </mc:AlternateContent>
          </w:r>
          <w:r w:rsidR="007B265B" w:rsidRPr="007B265B">
            <w:rPr>
              <w:noProof/>
              <w:sz w:val="2"/>
              <w:lang w:val="bg-BG" w:eastAsia="bg-BG"/>
            </w:rPr>
            <mc:AlternateContent>
              <mc:Choice Requires="wps">
                <w:drawing>
                  <wp:anchor distT="0" distB="0" distL="114300" distR="114300" simplePos="0" relativeHeight="251660288" behindDoc="0" locked="0" layoutInCell="1" allowOverlap="1" wp14:anchorId="2BFB8C51" wp14:editId="355E6016">
                    <wp:simplePos x="0" y="0"/>
                    <wp:positionH relativeFrom="column">
                      <wp:posOffset>-1077595</wp:posOffset>
                    </wp:positionH>
                    <wp:positionV relativeFrom="paragraph">
                      <wp:posOffset>9164320</wp:posOffset>
                    </wp:positionV>
                    <wp:extent cx="7566660" cy="1539240"/>
                    <wp:effectExtent l="0" t="0" r="0" b="0"/>
                    <wp:wrapNone/>
                    <wp:docPr id="6" name="Cuadro de texto 6"/>
                    <wp:cNvGraphicFramePr/>
                    <a:graphic xmlns:a="http://schemas.openxmlformats.org/drawingml/2006/main">
                      <a:graphicData uri="http://schemas.microsoft.com/office/word/2010/wordprocessingShape">
                        <wps:wsp>
                          <wps:cNvSpPr txBox="1"/>
                          <wps:spPr>
                            <a:xfrm>
                              <a:off x="0" y="0"/>
                              <a:ext cx="7566660" cy="1539240"/>
                            </a:xfrm>
                            <a:prstGeom prst="rect">
                              <a:avLst/>
                            </a:prstGeom>
                            <a:noFill/>
                            <a:ln w="6350">
                              <a:noFill/>
                            </a:ln>
                          </wps:spPr>
                          <wps:txbx>
                            <w:txbxContent>
                              <w:p w14:paraId="0378BC02" w14:textId="64648807" w:rsidR="004759D1" w:rsidRPr="00307B7C" w:rsidRDefault="00862C06" w:rsidP="004759D1">
                                <w:pPr>
                                  <w:pStyle w:val="Titles"/>
                                  <w:spacing w:line="276" w:lineRule="auto"/>
                                  <w:rPr>
                                    <w:lang w:val="en-US"/>
                                  </w:rPr>
                                </w:pPr>
                                <w:r w:rsidRPr="00307B7C">
                                  <w:rPr>
                                    <w:lang w:val="en-US"/>
                                  </w:rPr>
                                  <w:t xml:space="preserve">Press </w:t>
                                </w:r>
                                <w:r w:rsidR="00CB3A6D">
                                  <w:rPr>
                                    <w:lang w:val="en-US"/>
                                  </w:rPr>
                                  <w:t xml:space="preserve">Release </w:t>
                                </w:r>
                              </w:p>
                              <w:p w14:paraId="0469DBE7" w14:textId="3A13E97E" w:rsidR="00862C06" w:rsidRPr="00307B7C" w:rsidRDefault="00862C06" w:rsidP="00862C06">
                                <w:pPr>
                                  <w:pStyle w:val="Titles"/>
                                  <w:spacing w:line="276" w:lineRule="auto"/>
                                  <w:rPr>
                                    <w:b w:val="0"/>
                                    <w:bCs/>
                                    <w:color w:val="92D050"/>
                                    <w:sz w:val="32"/>
                                    <w:szCs w:val="32"/>
                                    <w:lang w:val="en-US"/>
                                  </w:rPr>
                                </w:pPr>
                                <w:r w:rsidRPr="00307B7C">
                                  <w:rPr>
                                    <w:b w:val="0"/>
                                    <w:bCs/>
                                    <w:color w:val="92D050"/>
                                    <w:sz w:val="32"/>
                                    <w:szCs w:val="32"/>
                                    <w:lang w:val="en-US"/>
                                  </w:rPr>
                                  <w:t>SEPTEMBER 2022</w:t>
                                </w:r>
                              </w:p>
                              <w:p w14:paraId="2E8AF907" w14:textId="6C25F213" w:rsidR="007B265B" w:rsidRPr="00307B7C" w:rsidRDefault="007B265B" w:rsidP="007B265B">
                                <w:pPr>
                                  <w:spacing w:line="276" w:lineRule="auto"/>
                                  <w:rPr>
                                    <w:lang w:val="en-US"/>
                                  </w:rPr>
                                </w:pPr>
                              </w:p>
                              <w:p w14:paraId="24805730" w14:textId="77777777" w:rsidR="007B265B" w:rsidRPr="00307B7C" w:rsidRDefault="007B265B" w:rsidP="007B265B">
                                <w:pPr>
                                  <w:rPr>
                                    <w:lang w:val="en-US"/>
                                  </w:rPr>
                                </w:pPr>
                              </w:p>
                              <w:p w14:paraId="3ACA7CF1" w14:textId="77777777" w:rsidR="007B265B" w:rsidRPr="00307B7C" w:rsidRDefault="007B265B" w:rsidP="007B265B">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FB8C51" id="_x0000_t202" coordsize="21600,21600" o:spt="202" path="m,l,21600r21600,l21600,xe">
                    <v:stroke joinstyle="miter"/>
                    <v:path gradientshapeok="t" o:connecttype="rect"/>
                  </v:shapetype>
                  <v:shape id="Cuadro de texto 6" o:spid="_x0000_s1027" type="#_x0000_t202" style="position:absolute;left:0;text-align:left;margin-left:-84.85pt;margin-top:721.6pt;width:595.8pt;height:12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" filled="f" stroked="f" strokeweight=".5pt">
                    <v:textbox>
                      <w:txbxContent>
                        <w:p w14:paraId="0378BC02" w14:textId="64648807" w:rsidR="004759D1" w:rsidRPr="00307B7C" w:rsidRDefault="00862C06" w:rsidP="004759D1">
                          <w:pPr>
                            <w:pStyle w:val="Titles"/>
                            <w:spacing w:line="276" w:lineRule="auto"/>
                            <w:rPr>
                              <w:lang w:val="en-US"/>
                            </w:rPr>
                          </w:pPr>
                          <w:r w:rsidRPr="00307B7C">
                            <w:rPr>
                              <w:lang w:val="en-US"/>
                            </w:rPr>
                            <w:t xml:space="preserve">Press </w:t>
                          </w:r>
                          <w:r w:rsidR="00CB3A6D">
                            <w:rPr>
                              <w:lang w:val="en-US"/>
                            </w:rPr>
                            <w:t xml:space="preserve">Release </w:t>
                          </w:r>
                        </w:p>
                        <w:p w14:paraId="0469DBE7" w14:textId="3A13E97E" w:rsidR="00862C06" w:rsidRPr="00307B7C" w:rsidRDefault="00862C06" w:rsidP="00862C06">
                          <w:pPr>
                            <w:pStyle w:val="Titles"/>
                            <w:spacing w:line="276" w:lineRule="auto"/>
                            <w:rPr>
                              <w:b w:val="0"/>
                              <w:bCs/>
                              <w:color w:val="92D050"/>
                              <w:sz w:val="32"/>
                              <w:szCs w:val="32"/>
                              <w:lang w:val="en-US"/>
                            </w:rPr>
                          </w:pPr>
                          <w:r w:rsidRPr="00307B7C">
                            <w:rPr>
                              <w:b w:val="0"/>
                              <w:bCs/>
                              <w:color w:val="92D050"/>
                              <w:sz w:val="32"/>
                              <w:szCs w:val="32"/>
                              <w:lang w:val="en-US"/>
                            </w:rPr>
                            <w:t>SEPTEMBER 2022</w:t>
                          </w:r>
                        </w:p>
                        <w:p w14:paraId="2E8AF907" w14:textId="6C25F213" w:rsidR="007B265B" w:rsidRPr="00307B7C" w:rsidRDefault="007B265B" w:rsidP="007B265B">
                          <w:pPr>
                            <w:spacing w:line="276" w:lineRule="auto"/>
                            <w:rPr>
                              <w:lang w:val="en-US"/>
                            </w:rPr>
                          </w:pPr>
                        </w:p>
                        <w:p w14:paraId="24805730" w14:textId="77777777" w:rsidR="007B265B" w:rsidRPr="00307B7C" w:rsidRDefault="007B265B" w:rsidP="007B265B">
                          <w:pPr>
                            <w:rPr>
                              <w:lang w:val="en-US"/>
                            </w:rPr>
                          </w:pPr>
                        </w:p>
                        <w:p w14:paraId="3ACA7CF1" w14:textId="77777777" w:rsidR="007B265B" w:rsidRPr="00307B7C" w:rsidRDefault="007B265B" w:rsidP="007B265B">
                          <w:pPr>
                            <w:rPr>
                              <w:lang w:val="en-US"/>
                            </w:rPr>
                          </w:pPr>
                        </w:p>
                      </w:txbxContent>
                    </v:textbox>
                  </v:shape>
                </w:pict>
              </mc:Fallback>
            </mc:AlternateContent>
          </w:r>
          <w:r w:rsidR="007B265B">
            <w:rPr>
              <w:noProof/>
              <w:lang w:val="bg-BG" w:eastAsia="bg-BG"/>
            </w:rPr>
            <w:drawing>
              <wp:inline distT="0" distB="0" distL="0" distR="0" wp14:anchorId="0BF6DD61" wp14:editId="6F135D8A">
                <wp:extent cx="7658100" cy="1082346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663004" cy="10830390"/>
                        </a:xfrm>
                        <a:prstGeom prst="rect">
                          <a:avLst/>
                        </a:prstGeom>
                        <a:blipFill dpi="0" rotWithShape="1">
                          <a:blip r:embed="rId11">
                            <a:alphaModFix amt="0"/>
                          </a:blip>
                          <a:srcRect/>
                          <a:stretch>
                            <a:fillRect/>
                          </a:stretch>
                        </a:blipFill>
                      </pic:spPr>
                    </pic:pic>
                  </a:graphicData>
                </a:graphic>
              </wp:inline>
            </w:drawing>
          </w:r>
        </w:p>
      </w:sdtContent>
    </w:sdt>
    <w:p w14:paraId="46A3542E" w14:textId="76CF5F9B" w:rsidR="0086469B" w:rsidRPr="008D650C" w:rsidRDefault="0086469B" w:rsidP="0086469B">
      <w:pPr>
        <w:pStyle w:val="Title"/>
        <w:jc w:val="center"/>
        <w:rPr>
          <w:rFonts w:ascii="DIN" w:hAnsi="DIN" w:cs="Open Sans"/>
          <w:sz w:val="36"/>
          <w:szCs w:val="36"/>
          <w:lang w:val="en-GB"/>
        </w:rPr>
      </w:pPr>
      <w:r w:rsidRPr="008D650C">
        <w:rPr>
          <w:rFonts w:ascii="DIN" w:hAnsi="DIN" w:cs="Open Sans"/>
          <w:sz w:val="36"/>
          <w:szCs w:val="36"/>
          <w:lang w:val="en-GB"/>
        </w:rPr>
        <w:lastRenderedPageBreak/>
        <w:t>Press release</w:t>
      </w:r>
    </w:p>
    <w:p w14:paraId="02E136CA" w14:textId="77777777" w:rsidR="0086469B" w:rsidRPr="008D650C" w:rsidRDefault="0086469B" w:rsidP="0086469B">
      <w:pPr>
        <w:rPr>
          <w:rFonts w:ascii="DIN" w:hAnsi="DIN" w:cs="Open Sans"/>
          <w:lang w:val="en-GB"/>
        </w:rPr>
      </w:pPr>
    </w:p>
    <w:p w14:paraId="69D1C2E5" w14:textId="12072496" w:rsidR="00B5480E" w:rsidRPr="008D650C" w:rsidRDefault="1230AE8F" w:rsidP="00106E04">
      <w:pPr>
        <w:jc w:val="center"/>
        <w:rPr>
          <w:rFonts w:ascii="DIN" w:hAnsi="DIN" w:cs="Open Sans"/>
          <w:b/>
          <w:bCs/>
          <w:lang w:val="en-GB"/>
        </w:rPr>
      </w:pPr>
      <w:r w:rsidRPr="1230AE8F">
        <w:rPr>
          <w:rFonts w:ascii="DIN" w:hAnsi="DIN" w:cs="Open Sans"/>
          <w:b/>
          <w:bCs/>
          <w:lang w:val="en-GB"/>
        </w:rPr>
        <w:t>CEE2ACT launched to support 10 Central and Eastern European countries in developing circular bioeconomy strategies</w:t>
      </w:r>
    </w:p>
    <w:p w14:paraId="0E1A7A85" w14:textId="77777777" w:rsidR="005D4AB4" w:rsidRPr="008D650C" w:rsidRDefault="005D4AB4" w:rsidP="0086469B">
      <w:pPr>
        <w:rPr>
          <w:rFonts w:ascii="DIN" w:hAnsi="DIN" w:cs="Open Sans"/>
          <w:b/>
          <w:bCs/>
          <w:lang w:val="en-GB"/>
        </w:rPr>
      </w:pPr>
    </w:p>
    <w:p w14:paraId="6C3E120C" w14:textId="77777777" w:rsidR="00D813E1" w:rsidRDefault="1230AE8F" w:rsidP="007A555B">
      <w:pPr>
        <w:spacing w:before="240"/>
        <w:jc w:val="both"/>
        <w:rPr>
          <w:rStyle w:val="Emphasis"/>
          <w:rFonts w:ascii="DIN" w:hAnsi="DIN" w:cs="Open Sans Light"/>
          <w:b/>
          <w:bCs/>
          <w:i w:val="0"/>
          <w:iCs w:val="0"/>
          <w:lang w:val="en-GB"/>
        </w:rPr>
      </w:pPr>
      <w:r w:rsidRPr="1230AE8F">
        <w:rPr>
          <w:rStyle w:val="Emphasis"/>
          <w:rFonts w:ascii="DIN" w:hAnsi="DIN" w:cs="Open Sans Light"/>
          <w:b/>
          <w:bCs/>
          <w:i w:val="0"/>
          <w:iCs w:val="0"/>
          <w:lang w:val="en-GB"/>
        </w:rPr>
        <w:t>On 13-14 September 2022</w:t>
      </w:r>
      <w:r w:rsidR="00A45419">
        <w:rPr>
          <w:rStyle w:val="Emphasis"/>
          <w:rFonts w:ascii="DIN" w:hAnsi="DIN" w:cs="Open Sans Light"/>
          <w:b/>
          <w:bCs/>
          <w:i w:val="0"/>
          <w:iCs w:val="0"/>
          <w:lang w:val="en-GB"/>
        </w:rPr>
        <w:t xml:space="preserve">, </w:t>
      </w:r>
      <w:r w:rsidRPr="1230AE8F">
        <w:rPr>
          <w:rStyle w:val="Emphasis"/>
          <w:rFonts w:ascii="DIN" w:hAnsi="DIN" w:cs="Open Sans Light"/>
          <w:b/>
          <w:bCs/>
          <w:i w:val="0"/>
          <w:iCs w:val="0"/>
          <w:lang w:val="en-GB"/>
        </w:rPr>
        <w:t>representatives of 17 European organisations from 17 countries gathered in Budapest at the kick-off meeting of the CEE2ACT project, funded under the European Union’s Horizon Europe Research and Innovation programme.</w:t>
      </w:r>
    </w:p>
    <w:p w14:paraId="30632958" w14:textId="2447385E" w:rsidR="00C74C2B" w:rsidRPr="007A555B" w:rsidRDefault="1230AE8F" w:rsidP="007A555B">
      <w:pPr>
        <w:spacing w:before="240"/>
        <w:jc w:val="both"/>
        <w:rPr>
          <w:rStyle w:val="Emphasis"/>
          <w:rFonts w:ascii="DIN" w:hAnsi="DIN" w:cs="Open Sans Light"/>
          <w:b/>
          <w:bCs/>
          <w:i w:val="0"/>
          <w:iCs w:val="0"/>
          <w:lang w:val="en-GB"/>
        </w:rPr>
      </w:pPr>
      <w:r w:rsidRPr="1230AE8F">
        <w:rPr>
          <w:rStyle w:val="Emphasis"/>
          <w:rFonts w:ascii="DIN" w:hAnsi="DIN" w:cs="Open Sans Light"/>
          <w:b/>
          <w:bCs/>
          <w:i w:val="0"/>
          <w:iCs w:val="0"/>
          <w:lang w:val="en-GB"/>
        </w:rPr>
        <w:t xml:space="preserve"> </w:t>
      </w:r>
    </w:p>
    <w:p w14:paraId="622D224C" w14:textId="39C6ABCB" w:rsidR="00106E04" w:rsidRDefault="1230AE8F" w:rsidP="007A555B">
      <w:pPr>
        <w:spacing w:before="240" w:line="259" w:lineRule="auto"/>
        <w:jc w:val="both"/>
        <w:rPr>
          <w:rStyle w:val="Emphasis"/>
          <w:rFonts w:ascii="DIN" w:hAnsi="DIN" w:cs="Open Sans Light"/>
          <w:i w:val="0"/>
          <w:iCs w:val="0"/>
          <w:lang w:val="en-GB"/>
        </w:rPr>
      </w:pPr>
      <w:r w:rsidRPr="1230AE8F">
        <w:rPr>
          <w:rStyle w:val="Emphasis"/>
          <w:rFonts w:ascii="DIN" w:hAnsi="DIN" w:cs="Open Sans Light"/>
          <w:i w:val="0"/>
          <w:iCs w:val="0"/>
          <w:lang w:val="en-GB"/>
        </w:rPr>
        <w:t xml:space="preserve">The European Green Deal has set Europe on its path to being the first climate-neutral continent by 2050 and achieving a green transition that is just, fair and inclusive. One of the seven core pathways to deliver this climate neutrality is the bioeconomy. The </w:t>
      </w:r>
      <w:r w:rsidRPr="1230AE8F">
        <w:rPr>
          <w:rFonts w:ascii="DIN" w:hAnsi="DIN" w:cs="Open Sans Light"/>
          <w:lang w:val="en-GB"/>
        </w:rPr>
        <w:t>2018 update to the EU bioeconomy strategy</w:t>
      </w:r>
      <w:r w:rsidRPr="1230AE8F">
        <w:rPr>
          <w:rStyle w:val="Emphasis"/>
          <w:rFonts w:ascii="DIN" w:hAnsi="DIN" w:cs="Open Sans Light"/>
          <w:i w:val="0"/>
          <w:iCs w:val="0"/>
          <w:lang w:val="en-GB"/>
        </w:rPr>
        <w:t xml:space="preserve"> highlighted the relevance of developing national bioeconomy strategies and action plans to deploy a sustainable and circular bioeconomy across Europe, considering economic, social and environmental aspects. </w:t>
      </w:r>
    </w:p>
    <w:p w14:paraId="5B4A381A" w14:textId="77777777" w:rsidR="00D813E1" w:rsidRPr="007A555B" w:rsidRDefault="00D813E1" w:rsidP="007A555B">
      <w:pPr>
        <w:spacing w:before="240" w:line="259" w:lineRule="auto"/>
        <w:jc w:val="both"/>
        <w:rPr>
          <w:rStyle w:val="Emphasis"/>
          <w:i w:val="0"/>
          <w:iCs w:val="0"/>
          <w:lang w:val="en-GB"/>
        </w:rPr>
      </w:pPr>
    </w:p>
    <w:p w14:paraId="49572200" w14:textId="77777777" w:rsidR="00D813E1" w:rsidRDefault="1230AE8F" w:rsidP="007A555B">
      <w:pPr>
        <w:spacing w:before="240"/>
        <w:jc w:val="both"/>
        <w:rPr>
          <w:rStyle w:val="Emphasis"/>
          <w:rFonts w:ascii="DIN" w:hAnsi="DIN" w:cs="Open Sans Light"/>
          <w:i w:val="0"/>
          <w:iCs w:val="0"/>
          <w:lang w:val="en-GB"/>
        </w:rPr>
      </w:pPr>
      <w:r w:rsidRPr="1230AE8F">
        <w:rPr>
          <w:rStyle w:val="Emphasis"/>
          <w:rFonts w:ascii="DIN" w:hAnsi="DIN" w:cs="Open Sans Light"/>
          <w:i w:val="0"/>
          <w:iCs w:val="0"/>
          <w:lang w:val="en-GB"/>
        </w:rPr>
        <w:t>To date, there are still Member States, including many from Central and Eastern Europe (CEE) that do not have a national bioeconomy strategy and action plan despite their high biomass resource base and new bioeconomy potential. However, there are relevant regional initiatives supporting bioeconomy in Central and Eastern European countries.</w:t>
      </w:r>
    </w:p>
    <w:p w14:paraId="6169253D" w14:textId="2EC02AB3" w:rsidR="00EF3E38" w:rsidRPr="0039303D" w:rsidRDefault="1230AE8F" w:rsidP="007A555B">
      <w:pPr>
        <w:spacing w:before="240"/>
        <w:jc w:val="both"/>
        <w:rPr>
          <w:rStyle w:val="Emphasis"/>
          <w:rFonts w:ascii="DIN" w:hAnsi="DIN" w:cs="Open Sans Light"/>
          <w:i w:val="0"/>
          <w:iCs w:val="0"/>
          <w:lang w:val="en-GB"/>
        </w:rPr>
      </w:pPr>
      <w:r w:rsidRPr="1230AE8F">
        <w:rPr>
          <w:rStyle w:val="Emphasis"/>
          <w:rFonts w:ascii="DIN" w:hAnsi="DIN" w:cs="Open Sans Light"/>
          <w:i w:val="0"/>
          <w:iCs w:val="0"/>
          <w:lang w:val="en-GB"/>
        </w:rPr>
        <w:t xml:space="preserve"> </w:t>
      </w:r>
    </w:p>
    <w:p w14:paraId="6BC47E79" w14:textId="012CE482" w:rsidR="00FA2F81" w:rsidRDefault="00BF61F9" w:rsidP="007A555B">
      <w:pPr>
        <w:spacing w:before="240"/>
        <w:jc w:val="both"/>
        <w:rPr>
          <w:rStyle w:val="Emphasis"/>
          <w:rFonts w:ascii="DIN" w:hAnsi="DIN" w:cs="Open Sans Light"/>
          <w:b/>
          <w:bCs/>
          <w:i w:val="0"/>
          <w:iCs w:val="0"/>
          <w:lang w:val="en-GB"/>
        </w:rPr>
      </w:pPr>
      <w:r w:rsidRPr="00926706">
        <w:rPr>
          <w:rStyle w:val="Emphasis"/>
          <w:rFonts w:ascii="DIN" w:hAnsi="DIN" w:cs="Open Sans Light"/>
          <w:i w:val="0"/>
          <w:iCs w:val="0"/>
          <w:lang w:val="en-GB"/>
        </w:rPr>
        <w:t xml:space="preserve">According to the progress report on the EU bioeconomy strategy (published on 9 June 2022), Bulgaria is classified among the EU member states </w:t>
      </w:r>
      <w:r w:rsidR="00B95382" w:rsidRPr="00926706">
        <w:rPr>
          <w:rStyle w:val="Emphasis"/>
          <w:rFonts w:ascii="DIN" w:hAnsi="DIN" w:cs="Open Sans Light"/>
          <w:i w:val="0"/>
          <w:iCs w:val="0"/>
          <w:lang w:val="en-GB"/>
        </w:rPr>
        <w:t>which do not have national strategies for bioeconomy, but in which other policy initiatives and documents dedicated to the bioeconomy have been undertaken and developed</w:t>
      </w:r>
      <w:r w:rsidRPr="00926706">
        <w:rPr>
          <w:rStyle w:val="Emphasis"/>
          <w:rFonts w:ascii="DIN" w:hAnsi="DIN" w:cs="Open Sans Light"/>
          <w:i w:val="0"/>
          <w:iCs w:val="0"/>
          <w:lang w:val="en-GB"/>
        </w:rPr>
        <w:t>. In practice, Bulgaria has developed sectoral and regional strat</w:t>
      </w:r>
      <w:r w:rsidR="00B95382" w:rsidRPr="00926706">
        <w:rPr>
          <w:rStyle w:val="Emphasis"/>
          <w:rFonts w:ascii="DIN" w:hAnsi="DIN" w:cs="Open Sans Light"/>
          <w:i w:val="0"/>
          <w:iCs w:val="0"/>
          <w:lang w:val="en-GB"/>
        </w:rPr>
        <w:t>egies for the development of</w:t>
      </w:r>
      <w:r w:rsidRPr="00926706">
        <w:rPr>
          <w:rStyle w:val="Emphasis"/>
          <w:rFonts w:ascii="DIN" w:hAnsi="DIN" w:cs="Open Sans Light"/>
          <w:i w:val="0"/>
          <w:iCs w:val="0"/>
          <w:lang w:val="en-GB"/>
        </w:rPr>
        <w:t xml:space="preserve"> bioeconomy, such as: Strategy for strengthening the role of the agricultural sector in the bioeconomy (MAFF), 2019, Strategy for the transition to circular economy, 2021-2027, Strategy for the development of the bioeconomy in Stara Zagora region, 2017, etc.</w:t>
      </w:r>
      <w:r w:rsidR="00FA2F81" w:rsidRPr="0039303D">
        <w:rPr>
          <w:rStyle w:val="Emphasis"/>
          <w:rFonts w:ascii="DIN" w:hAnsi="DIN" w:cs="Open Sans Light"/>
          <w:b/>
          <w:bCs/>
          <w:i w:val="0"/>
          <w:iCs w:val="0"/>
          <w:lang w:val="en-GB"/>
        </w:rPr>
        <w:t xml:space="preserve"> </w:t>
      </w:r>
    </w:p>
    <w:p w14:paraId="1D32E08F" w14:textId="77777777" w:rsidR="00D813E1" w:rsidRPr="0039303D" w:rsidRDefault="00D813E1" w:rsidP="007A555B">
      <w:pPr>
        <w:spacing w:before="240"/>
        <w:jc w:val="both"/>
        <w:rPr>
          <w:rStyle w:val="Emphasis"/>
          <w:rFonts w:ascii="DIN" w:hAnsi="DIN" w:cs="Open Sans Light"/>
          <w:b/>
          <w:bCs/>
          <w:i w:val="0"/>
          <w:iCs w:val="0"/>
          <w:lang w:val="en-GB"/>
        </w:rPr>
      </w:pPr>
    </w:p>
    <w:p w14:paraId="449AFB4A" w14:textId="3247095F" w:rsidR="00ED07FF" w:rsidRDefault="0086469B" w:rsidP="007A555B">
      <w:pPr>
        <w:spacing w:before="240"/>
        <w:jc w:val="both"/>
        <w:rPr>
          <w:rStyle w:val="Emphasis"/>
          <w:rFonts w:ascii="DIN" w:hAnsi="DIN" w:cs="Open Sans Light"/>
          <w:i w:val="0"/>
          <w:iCs w:val="0"/>
          <w:lang w:val="en-GB"/>
        </w:rPr>
      </w:pPr>
      <w:r w:rsidRPr="0039303D">
        <w:rPr>
          <w:rStyle w:val="Emphasis"/>
          <w:rFonts w:ascii="DIN" w:hAnsi="DIN" w:cs="Open Sans Light"/>
          <w:i w:val="0"/>
          <w:iCs w:val="0"/>
          <w:lang w:val="en-GB"/>
        </w:rPr>
        <w:t xml:space="preserve">The objective of CEE2ACT is to empower countries in </w:t>
      </w:r>
      <w:r w:rsidRPr="0039303D">
        <w:rPr>
          <w:rStyle w:val="Emphasis"/>
          <w:rFonts w:ascii="DIN" w:hAnsi="DIN" w:cs="Open Sans Light"/>
          <w:b/>
          <w:bCs/>
          <w:i w:val="0"/>
          <w:iCs w:val="0"/>
          <w:lang w:val="en-GB"/>
        </w:rPr>
        <w:t>Central Eastern Europe (Hungary, Bulgaria, Croatia, Czechia, Poland, Romania, Slovakia, Slovenia,) and beyond (Greece, Republic of Serbia)</w:t>
      </w:r>
      <w:r w:rsidRPr="0039303D">
        <w:rPr>
          <w:rStyle w:val="Emphasis"/>
          <w:rFonts w:ascii="DIN" w:hAnsi="DIN" w:cs="Open Sans Light"/>
          <w:i w:val="0"/>
          <w:iCs w:val="0"/>
          <w:lang w:val="en-GB"/>
        </w:rPr>
        <w:t xml:space="preserve"> to develop circular bioeconomy strategies and action plans, through knowledge transfer and innovative governance models, to achieve better-informed decision-making processes, societal engagement, and innovation, building on the practice of experienced countries (Austria, Belgium, Finland, Germany, Netherlands, Spain, Sweden). </w:t>
      </w:r>
    </w:p>
    <w:p w14:paraId="43DD8506" w14:textId="77777777" w:rsidR="00D813E1" w:rsidRDefault="00D813E1" w:rsidP="007A555B">
      <w:pPr>
        <w:spacing w:before="240"/>
        <w:jc w:val="both"/>
        <w:rPr>
          <w:rStyle w:val="Emphasis"/>
          <w:rFonts w:ascii="DIN" w:hAnsi="DIN" w:cs="Open Sans Light"/>
          <w:i w:val="0"/>
          <w:iCs w:val="0"/>
          <w:lang w:val="en-GB"/>
        </w:rPr>
      </w:pPr>
    </w:p>
    <w:p w14:paraId="0EF828BA" w14:textId="613F0E3B" w:rsidR="005129C4" w:rsidRPr="005129C4" w:rsidRDefault="1230AE8F" w:rsidP="007A555B">
      <w:pPr>
        <w:spacing w:before="240" w:line="259" w:lineRule="auto"/>
        <w:jc w:val="both"/>
        <w:rPr>
          <w:rStyle w:val="Emphasis"/>
          <w:rFonts w:ascii="DIN" w:hAnsi="DIN" w:cs="Open Sans Light"/>
          <w:i w:val="0"/>
          <w:iCs w:val="0"/>
          <w:lang w:val="en-GB"/>
        </w:rPr>
      </w:pPr>
      <w:r w:rsidRPr="1230AE8F">
        <w:rPr>
          <w:rStyle w:val="Emphasis"/>
          <w:rFonts w:ascii="DIN" w:hAnsi="DIN" w:cs="Open Sans Light"/>
          <w:i w:val="0"/>
          <w:iCs w:val="0"/>
          <w:lang w:val="en-GB"/>
        </w:rPr>
        <w:t xml:space="preserve">Knowledge transfer and inspiration in creative formats that address the motivations, needs and knowledge gaps of each CEE2ACT target country will be realised through </w:t>
      </w:r>
      <w:r w:rsidRPr="1230AE8F">
        <w:rPr>
          <w:rStyle w:val="Emphasis"/>
          <w:rFonts w:ascii="DIN" w:hAnsi="DIN" w:cs="Open Sans Light"/>
          <w:b/>
          <w:bCs/>
          <w:i w:val="0"/>
          <w:iCs w:val="0"/>
          <w:lang w:val="en-GB"/>
        </w:rPr>
        <w:t xml:space="preserve">CEE2ACT National Bioeconomy Hubs. </w:t>
      </w:r>
      <w:r w:rsidRPr="1230AE8F">
        <w:rPr>
          <w:rStyle w:val="Emphasis"/>
          <w:rFonts w:ascii="DIN" w:hAnsi="DIN" w:cs="Open Sans Light"/>
          <w:i w:val="0"/>
          <w:iCs w:val="0"/>
          <w:lang w:val="en-GB"/>
        </w:rPr>
        <w:t xml:space="preserve">A bottom-up approach will be applied throughout the project activities, tackling specific knowledge gaps and shortcomings of the top-down conventional approach, building closer interconnections between actors across </w:t>
      </w:r>
      <w:r w:rsidRPr="1230AE8F">
        <w:rPr>
          <w:rStyle w:val="Emphasis"/>
          <w:rFonts w:ascii="DIN" w:hAnsi="DIN" w:cs="Open Sans Light"/>
          <w:b/>
          <w:bCs/>
          <w:i w:val="0"/>
          <w:iCs w:val="0"/>
          <w:lang w:val="en-GB"/>
        </w:rPr>
        <w:lastRenderedPageBreak/>
        <w:t>public institutions, private sector, industry, energy, SMEs, feedstock providers (e.g., waste, side streams, farmers, foresters, fishermen), academia and research, NGOs,</w:t>
      </w:r>
      <w:r w:rsidRPr="00135F2E">
        <w:rPr>
          <w:rStyle w:val="Emphasis"/>
          <w:rFonts w:ascii="DIN" w:hAnsi="DIN"/>
          <w:b/>
          <w:bCs/>
          <w:i w:val="0"/>
          <w:iCs w:val="0"/>
          <w:lang w:val="en-GB"/>
        </w:rPr>
        <w:t xml:space="preserve"> and Civil Society Organisations </w:t>
      </w:r>
      <w:r w:rsidRPr="1230AE8F">
        <w:rPr>
          <w:rStyle w:val="Emphasis"/>
          <w:rFonts w:ascii="DIN" w:hAnsi="DIN" w:cs="Open Sans Light"/>
          <w:b/>
          <w:bCs/>
          <w:i w:val="0"/>
          <w:iCs w:val="0"/>
          <w:lang w:val="en-GB"/>
        </w:rPr>
        <w:t>in the target countries</w:t>
      </w:r>
      <w:r w:rsidRPr="1230AE8F">
        <w:rPr>
          <w:rStyle w:val="Emphasis"/>
          <w:rFonts w:ascii="DIN" w:hAnsi="DIN" w:cs="Open Sans Light"/>
          <w:i w:val="0"/>
          <w:iCs w:val="0"/>
          <w:lang w:val="en-GB"/>
        </w:rPr>
        <w:t>.</w:t>
      </w:r>
    </w:p>
    <w:p w14:paraId="36B733D5" w14:textId="3C05DDC6" w:rsidR="00ED07FF" w:rsidRDefault="0086469B" w:rsidP="007A555B">
      <w:pPr>
        <w:spacing w:before="240" w:line="259" w:lineRule="auto"/>
        <w:jc w:val="both"/>
        <w:rPr>
          <w:rStyle w:val="Emphasis"/>
          <w:rFonts w:ascii="DIN" w:hAnsi="DIN" w:cs="Open Sans Light"/>
          <w:i w:val="0"/>
          <w:iCs w:val="0"/>
          <w:lang w:val="en-GB"/>
        </w:rPr>
      </w:pPr>
      <w:r w:rsidRPr="0039303D">
        <w:rPr>
          <w:rStyle w:val="Emphasis"/>
          <w:rFonts w:ascii="DIN" w:hAnsi="DIN" w:cs="Open Sans Light"/>
          <w:i w:val="0"/>
          <w:iCs w:val="0"/>
          <w:lang w:val="en-GB"/>
        </w:rPr>
        <w:t xml:space="preserve">To achieve this, a baseline assessment will be carried out, and stakeholder engagement activities will be implemented ensuring the active participation of all relevant stakeholders. Digital solutions for sustainable governance will be created, supporting the exchange of best practices on technology transfer, and building the capacities of the stakeholders to develop bottom-up bioeconomy strategies. </w:t>
      </w:r>
    </w:p>
    <w:p w14:paraId="4B11E325" w14:textId="77777777" w:rsidR="005129C4" w:rsidRPr="007A555B" w:rsidRDefault="005129C4" w:rsidP="007A555B">
      <w:pPr>
        <w:spacing w:before="240" w:line="259" w:lineRule="auto"/>
        <w:jc w:val="both"/>
        <w:rPr>
          <w:rStyle w:val="Emphasis"/>
          <w:b/>
          <w:bCs/>
          <w:i w:val="0"/>
          <w:iCs w:val="0"/>
          <w:lang w:val="en-GB"/>
        </w:rPr>
      </w:pPr>
    </w:p>
    <w:p w14:paraId="25A5A193" w14:textId="3FABA3C9" w:rsidR="00C52085" w:rsidRDefault="0086469B" w:rsidP="007A555B">
      <w:pPr>
        <w:spacing w:before="240"/>
        <w:jc w:val="both"/>
        <w:rPr>
          <w:rStyle w:val="Emphasis"/>
          <w:rFonts w:ascii="DIN" w:hAnsi="DIN" w:cs="Open Sans Light"/>
          <w:i w:val="0"/>
          <w:iCs w:val="0"/>
          <w:lang w:val="en-GB"/>
        </w:rPr>
      </w:pPr>
      <w:r w:rsidRPr="0039303D">
        <w:rPr>
          <w:rStyle w:val="Emphasis"/>
          <w:rFonts w:ascii="DIN" w:hAnsi="DIN" w:cs="Open Sans Light"/>
          <w:i w:val="0"/>
          <w:iCs w:val="0"/>
          <w:lang w:val="en-GB"/>
        </w:rPr>
        <w:t xml:space="preserve">The findings will be used and disseminated through practical tools, guidelines, and policy recommendations to support beneficiary countries to develop flexible and inclusive bioeconomy strategies and action plans, boosting societal engagement in the countries’ transition toward a circular bioeconomy. </w:t>
      </w:r>
    </w:p>
    <w:p w14:paraId="282D250A" w14:textId="77777777" w:rsidR="00204651" w:rsidRDefault="00204651" w:rsidP="0086469B">
      <w:pPr>
        <w:jc w:val="both"/>
        <w:rPr>
          <w:rStyle w:val="Emphasis"/>
          <w:rFonts w:ascii="DIN" w:hAnsi="DIN" w:cs="Open Sans Light"/>
          <w:i w:val="0"/>
          <w:iCs w:val="0"/>
          <w:lang w:val="en-GB"/>
        </w:rPr>
      </w:pPr>
    </w:p>
    <w:p w14:paraId="701AD9B1" w14:textId="43016930" w:rsidR="00C52085" w:rsidRDefault="0086469B" w:rsidP="0086469B">
      <w:pPr>
        <w:jc w:val="both"/>
        <w:rPr>
          <w:rFonts w:ascii="DIN" w:hAnsi="DIN" w:cs="Open Sans"/>
          <w:b/>
          <w:bCs/>
          <w:lang w:val="en-GB"/>
        </w:rPr>
      </w:pPr>
      <w:r w:rsidRPr="008D650C">
        <w:rPr>
          <w:rFonts w:ascii="DIN" w:hAnsi="DIN" w:cs="Open Sans"/>
          <w:b/>
          <w:bCs/>
          <w:lang w:val="en-GB"/>
        </w:rPr>
        <w:t>About CEE2ACT</w:t>
      </w:r>
    </w:p>
    <w:p w14:paraId="13FF9D2B" w14:textId="77777777" w:rsidR="00C52085" w:rsidRDefault="00C52085" w:rsidP="0086469B">
      <w:pPr>
        <w:jc w:val="both"/>
        <w:rPr>
          <w:rFonts w:ascii="DIN" w:hAnsi="DIN" w:cs="Open Sans"/>
          <w:b/>
          <w:bCs/>
          <w:lang w:val="en-GB"/>
        </w:rPr>
      </w:pPr>
    </w:p>
    <w:p w14:paraId="242EC0E2" w14:textId="501FE3D3" w:rsidR="0086469B" w:rsidRDefault="0086469B" w:rsidP="0086469B">
      <w:pPr>
        <w:jc w:val="both"/>
        <w:rPr>
          <w:rFonts w:ascii="DIN" w:hAnsi="DIN" w:cs="Open Sans Light"/>
          <w:lang w:val="en-GB"/>
        </w:rPr>
      </w:pPr>
      <w:r w:rsidRPr="008D650C">
        <w:rPr>
          <w:rFonts w:ascii="DIN" w:hAnsi="DIN" w:cs="Open Sans"/>
          <w:u w:val="single"/>
          <w:lang w:val="en-GB"/>
        </w:rPr>
        <w:t>Geographical scope:</w:t>
      </w:r>
      <w:r w:rsidRPr="008D650C">
        <w:rPr>
          <w:rFonts w:ascii="DIN" w:hAnsi="DIN" w:cs="Open Sans"/>
          <w:lang w:val="en-GB"/>
        </w:rPr>
        <w:t xml:space="preserve"> </w:t>
      </w:r>
      <w:r w:rsidRPr="008D650C">
        <w:rPr>
          <w:rFonts w:ascii="DIN" w:hAnsi="DIN" w:cs="Open Sans Light"/>
          <w:lang w:val="en-GB"/>
        </w:rPr>
        <w:t xml:space="preserve">Austria, Belgium, Bulgaria, Croatia, Czechia, Finland, Germany, Greece, Hungary, Netherlands, Poland, Romania, Serbia, Slovakia, Slovenia, Spain, Sweden. </w:t>
      </w:r>
    </w:p>
    <w:p w14:paraId="0D2979D6" w14:textId="77777777" w:rsidR="00C52085" w:rsidRPr="008D650C" w:rsidRDefault="00C52085" w:rsidP="0086469B">
      <w:pPr>
        <w:jc w:val="both"/>
        <w:rPr>
          <w:rFonts w:ascii="DIN" w:hAnsi="DIN" w:cs="Open Sans Light"/>
          <w:lang w:val="en-GB"/>
        </w:rPr>
      </w:pPr>
    </w:p>
    <w:p w14:paraId="527C473E" w14:textId="5395F4A2" w:rsidR="00C52085" w:rsidRDefault="0086469B" w:rsidP="0086469B">
      <w:pPr>
        <w:jc w:val="both"/>
        <w:rPr>
          <w:rFonts w:ascii="DIN" w:hAnsi="DIN" w:cs="Open Sans Light"/>
          <w:lang w:val="en-GB"/>
        </w:rPr>
      </w:pPr>
      <w:r w:rsidRPr="008D650C">
        <w:rPr>
          <w:rFonts w:ascii="DIN" w:hAnsi="DIN" w:cs="Open Sans"/>
          <w:u w:val="single"/>
          <w:lang w:val="en-GB"/>
        </w:rPr>
        <w:t>Overall budget and funding source</w:t>
      </w:r>
      <w:r w:rsidRPr="008D650C">
        <w:rPr>
          <w:rFonts w:ascii="DIN" w:hAnsi="DIN" w:cs="Open Sans Light"/>
          <w:u w:val="single"/>
          <w:lang w:val="en-GB"/>
        </w:rPr>
        <w:t>:</w:t>
      </w:r>
      <w:r w:rsidRPr="008D650C">
        <w:rPr>
          <w:rFonts w:ascii="DIN" w:hAnsi="DIN" w:cs="Open Sans Light"/>
          <w:lang w:val="en-GB"/>
        </w:rPr>
        <w:t xml:space="preserve">  EUR 3.9 million</w:t>
      </w:r>
      <w:r w:rsidR="00BA734D">
        <w:rPr>
          <w:rFonts w:ascii="DIN" w:hAnsi="DIN" w:cs="Open Sans Light"/>
          <w:lang w:val="en-GB"/>
        </w:rPr>
        <w:t xml:space="preserve">. </w:t>
      </w:r>
      <w:hyperlink r:id="rId12" w:history="1">
        <w:r w:rsidRPr="008D650C">
          <w:rPr>
            <w:rStyle w:val="Hyperlink"/>
            <w:rFonts w:ascii="DIN" w:hAnsi="DIN" w:cs="Open Sans Light"/>
            <w:lang w:val="en-GB"/>
          </w:rPr>
          <w:t xml:space="preserve">HORIZON-CL6-2021-Governance-01-10 </w:t>
        </w:r>
      </w:hyperlink>
      <w:r w:rsidRPr="008D650C">
        <w:rPr>
          <w:rFonts w:ascii="DIN" w:hAnsi="DIN" w:cs="Open Sans Light"/>
          <w:lang w:val="en-GB"/>
        </w:rPr>
        <w:t>Horizon Europe Coordination and Support Action project.</w:t>
      </w:r>
      <w:r w:rsidR="00BA734D">
        <w:rPr>
          <w:rFonts w:ascii="DIN" w:hAnsi="DIN" w:cs="Open Sans Light"/>
          <w:lang w:val="en-GB"/>
        </w:rPr>
        <w:t xml:space="preserve"> </w:t>
      </w:r>
      <w:r w:rsidRPr="008D650C">
        <w:rPr>
          <w:rFonts w:ascii="DIN" w:hAnsi="DIN" w:cs="Open Sans Light"/>
          <w:lang w:val="en-GB"/>
        </w:rPr>
        <w:t>This project has received funding from the European Union’s Horizon Europe Research and innovation programme under grant agreement N°101060280.</w:t>
      </w:r>
    </w:p>
    <w:p w14:paraId="45063B40" w14:textId="77777777" w:rsidR="000231D0" w:rsidRDefault="000231D0" w:rsidP="0086469B">
      <w:pPr>
        <w:jc w:val="both"/>
        <w:rPr>
          <w:rFonts w:ascii="DIN" w:hAnsi="DIN" w:cs="Open Sans Light"/>
          <w:lang w:val="en-GB"/>
        </w:rPr>
      </w:pPr>
    </w:p>
    <w:p w14:paraId="6AB4F398" w14:textId="21B0C968" w:rsidR="00C52085" w:rsidRDefault="0086469B" w:rsidP="0086469B">
      <w:pPr>
        <w:jc w:val="both"/>
        <w:rPr>
          <w:rFonts w:ascii="DIN" w:hAnsi="DIN" w:cs="Open Sans Light"/>
          <w:lang w:val="en-GB"/>
        </w:rPr>
      </w:pPr>
      <w:r w:rsidRPr="008D650C">
        <w:rPr>
          <w:rFonts w:ascii="DIN" w:hAnsi="DIN" w:cs="Open Sans"/>
          <w:u w:val="single"/>
          <w:lang w:val="en-GB"/>
        </w:rPr>
        <w:t>Duration:</w:t>
      </w:r>
      <w:r w:rsidRPr="008D650C">
        <w:rPr>
          <w:rFonts w:ascii="DIN" w:hAnsi="DIN" w:cs="Open Sans"/>
          <w:lang w:val="en-GB"/>
        </w:rPr>
        <w:t xml:space="preserve"> </w:t>
      </w:r>
      <w:r w:rsidR="00003170">
        <w:rPr>
          <w:rFonts w:ascii="DIN" w:hAnsi="DIN" w:cs="Open Sans Light"/>
          <w:lang w:val="en-GB"/>
        </w:rPr>
        <w:t>36 months (1 September 2022 – 3</w:t>
      </w:r>
      <w:r w:rsidR="00003170">
        <w:rPr>
          <w:rFonts w:asciiTheme="minorHAnsi" w:hAnsiTheme="minorHAnsi" w:cs="Open Sans Light"/>
          <w:lang w:val="bg-BG"/>
        </w:rPr>
        <w:t>1</w:t>
      </w:r>
      <w:r w:rsidR="00003170">
        <w:rPr>
          <w:rFonts w:ascii="DIN" w:hAnsi="DIN" w:cs="Open Sans Light"/>
          <w:lang w:val="en-GB"/>
        </w:rPr>
        <w:t xml:space="preserve"> </w:t>
      </w:r>
      <w:r w:rsidR="00003170">
        <w:rPr>
          <w:rFonts w:asciiTheme="minorHAnsi" w:hAnsiTheme="minorHAnsi" w:cs="Open Sans Light"/>
          <w:lang w:val="en-US"/>
        </w:rPr>
        <w:t>August</w:t>
      </w:r>
      <w:r w:rsidRPr="008D650C">
        <w:rPr>
          <w:rFonts w:ascii="DIN" w:hAnsi="DIN" w:cs="Open Sans Light"/>
          <w:lang w:val="en-GB"/>
        </w:rPr>
        <w:t xml:space="preserve"> 2025)</w:t>
      </w:r>
    </w:p>
    <w:p w14:paraId="23A2AA81" w14:textId="77777777" w:rsidR="00C52085" w:rsidRDefault="00C52085" w:rsidP="0086469B">
      <w:pPr>
        <w:jc w:val="both"/>
        <w:rPr>
          <w:rFonts w:ascii="DIN" w:hAnsi="DIN" w:cs="Open Sans Light"/>
          <w:lang w:val="en-GB"/>
        </w:rPr>
      </w:pPr>
    </w:p>
    <w:p w14:paraId="627C6DC8" w14:textId="7A46FF3A" w:rsidR="0086469B" w:rsidRPr="00C52085" w:rsidRDefault="0086469B" w:rsidP="00C52085">
      <w:pPr>
        <w:rPr>
          <w:rFonts w:ascii="DIN" w:hAnsi="DIN" w:cs="Open Sans Light"/>
          <w:lang w:val="en-GB"/>
        </w:rPr>
      </w:pPr>
      <w:r w:rsidRPr="00C52085">
        <w:rPr>
          <w:rFonts w:ascii="DIN" w:hAnsi="DIN" w:cs="Open Sans Light"/>
          <w:u w:val="single"/>
          <w:lang w:val="en-GB"/>
        </w:rPr>
        <w:t>Coordinator:</w:t>
      </w:r>
      <w:r w:rsidR="00C52085">
        <w:rPr>
          <w:rFonts w:ascii="DIN" w:hAnsi="DIN" w:cs="Open Sans Light"/>
          <w:lang w:val="en-GB"/>
        </w:rPr>
        <w:t xml:space="preserve"> </w:t>
      </w:r>
      <w:r w:rsidRPr="008D650C">
        <w:rPr>
          <w:rFonts w:ascii="DIN" w:hAnsi="DIN" w:cs="Open Sans Light"/>
          <w:lang w:val="en-GB"/>
        </w:rPr>
        <w:t>María Beatriz Rosell</w:t>
      </w:r>
      <w:r w:rsidR="00C52085">
        <w:rPr>
          <w:rFonts w:ascii="DIN" w:hAnsi="DIN" w:cs="Open Sans Light"/>
          <w:lang w:val="en-GB"/>
        </w:rPr>
        <w:t xml:space="preserve">, </w:t>
      </w:r>
      <w:r w:rsidRPr="008D650C">
        <w:rPr>
          <w:rFonts w:ascii="DIN" w:hAnsi="DIN" w:cs="Open Sans Light"/>
          <w:lang w:val="en-GB"/>
        </w:rPr>
        <w:t>Senior Project Manager, Geonardo Environmental</w:t>
      </w:r>
      <w:r w:rsidR="00C52085">
        <w:rPr>
          <w:rFonts w:ascii="DIN" w:hAnsi="DIN" w:cs="Open Sans Light"/>
          <w:lang w:val="en-GB"/>
        </w:rPr>
        <w:t xml:space="preserve"> </w:t>
      </w:r>
      <w:r w:rsidRPr="008D650C">
        <w:rPr>
          <w:rFonts w:ascii="DIN" w:hAnsi="DIN" w:cs="Open Sans Light"/>
          <w:lang w:val="en-GB"/>
        </w:rPr>
        <w:t>Technologies Ltd.</w:t>
      </w:r>
      <w:r w:rsidR="00C52085">
        <w:rPr>
          <w:rFonts w:ascii="DIN" w:hAnsi="DIN" w:cs="Open Sans Light"/>
          <w:lang w:val="en-GB"/>
        </w:rPr>
        <w:t>,</w:t>
      </w:r>
      <w:r w:rsidRPr="008D650C">
        <w:rPr>
          <w:rFonts w:ascii="DIN" w:hAnsi="DIN" w:cs="Open Sans Light"/>
          <w:lang w:val="en-GB"/>
        </w:rPr>
        <w:t xml:space="preserve"> </w:t>
      </w:r>
      <w:r w:rsidR="00C52085">
        <w:rPr>
          <w:rFonts w:ascii="DIN" w:hAnsi="DIN" w:cs="Open Sans Light"/>
          <w:lang w:val="en-GB"/>
        </w:rPr>
        <w:t xml:space="preserve">Email: </w:t>
      </w:r>
      <w:r w:rsidRPr="00EE4388">
        <w:rPr>
          <w:rFonts w:ascii="DIN" w:hAnsi="DIN" w:cs="Open Sans Light"/>
          <w:color w:val="0070C0"/>
          <w:u w:val="single"/>
          <w:lang w:val="en-GB"/>
        </w:rPr>
        <w:t>maria.beatriz.rosell@geonardo.com</w:t>
      </w:r>
    </w:p>
    <w:p w14:paraId="5A8C6CFE" w14:textId="77777777" w:rsidR="0086469B" w:rsidRPr="00EE4388" w:rsidRDefault="0086469B" w:rsidP="0086469B">
      <w:pPr>
        <w:jc w:val="both"/>
        <w:rPr>
          <w:rFonts w:ascii="DIN" w:hAnsi="DIN" w:cs="Open Sans Light"/>
          <w:lang w:val="en-GB"/>
        </w:rPr>
      </w:pPr>
    </w:p>
    <w:p w14:paraId="2828FDC3" w14:textId="3879A8B1" w:rsidR="0086469B" w:rsidRPr="00EE4388" w:rsidRDefault="0086469B" w:rsidP="0086469B">
      <w:pPr>
        <w:jc w:val="both"/>
        <w:rPr>
          <w:rFonts w:ascii="DIN" w:hAnsi="DIN" w:cs="Open Sans Light"/>
          <w:u w:val="single"/>
          <w:lang w:val="en-GB"/>
        </w:rPr>
      </w:pPr>
      <w:r w:rsidRPr="00EE4388">
        <w:rPr>
          <w:rFonts w:ascii="DIN" w:hAnsi="DIN" w:cs="Open Sans Light"/>
          <w:u w:val="single"/>
          <w:lang w:val="en-GB"/>
        </w:rPr>
        <w:t xml:space="preserve">Media &amp; </w:t>
      </w:r>
      <w:r w:rsidR="005D4AB4" w:rsidRPr="00EE4388">
        <w:rPr>
          <w:rFonts w:ascii="DIN" w:hAnsi="DIN" w:cs="Open Sans Light"/>
          <w:u w:val="single"/>
          <w:lang w:val="en-GB"/>
        </w:rPr>
        <w:t>C</w:t>
      </w:r>
      <w:r w:rsidRPr="00EE4388">
        <w:rPr>
          <w:rFonts w:ascii="DIN" w:hAnsi="DIN" w:cs="Open Sans Light"/>
          <w:u w:val="single"/>
          <w:lang w:val="en-GB"/>
        </w:rPr>
        <w:t>ommunications</w:t>
      </w:r>
      <w:r w:rsidRPr="0083120D">
        <w:rPr>
          <w:rFonts w:ascii="DIN" w:hAnsi="DIN" w:cs="Open Sans Light"/>
          <w:lang w:val="en-GB"/>
        </w:rPr>
        <w:t xml:space="preserve">: </w:t>
      </w:r>
      <w:r w:rsidRPr="008D650C">
        <w:rPr>
          <w:rFonts w:ascii="DIN" w:hAnsi="DIN" w:cs="Open Sans Light"/>
          <w:lang w:val="en-GB"/>
        </w:rPr>
        <w:t>Nathalie Bargues</w:t>
      </w:r>
      <w:r w:rsidR="00C52085">
        <w:rPr>
          <w:rFonts w:ascii="DIN" w:hAnsi="DIN" w:cs="Open Sans Light"/>
          <w:lang w:val="en-GB"/>
        </w:rPr>
        <w:t xml:space="preserve">, </w:t>
      </w:r>
      <w:r w:rsidRPr="008D650C">
        <w:rPr>
          <w:rFonts w:ascii="DIN" w:hAnsi="DIN" w:cs="Open Sans Light"/>
          <w:lang w:val="en-GB"/>
        </w:rPr>
        <w:t>Project Manager, Greenovate!</w:t>
      </w:r>
      <w:r w:rsidR="00A04718">
        <w:rPr>
          <w:rFonts w:ascii="DIN" w:hAnsi="DIN" w:cs="Open Sans Light"/>
          <w:lang w:val="en-GB"/>
        </w:rPr>
        <w:t xml:space="preserve"> </w:t>
      </w:r>
      <w:r w:rsidRPr="008D650C">
        <w:rPr>
          <w:rFonts w:ascii="DIN" w:hAnsi="DIN" w:cs="Open Sans Light"/>
          <w:lang w:val="en-GB"/>
        </w:rPr>
        <w:t>Europe</w:t>
      </w:r>
      <w:r w:rsidR="00C52085" w:rsidRPr="00EE4388">
        <w:rPr>
          <w:rFonts w:ascii="DIN" w:hAnsi="DIN" w:cs="Open Sans Light"/>
          <w:lang w:val="en-GB"/>
        </w:rPr>
        <w:t xml:space="preserve">, </w:t>
      </w:r>
      <w:r w:rsidR="00C52085" w:rsidRPr="00FA2F81">
        <w:rPr>
          <w:lang w:val="en-US"/>
        </w:rPr>
        <w:t xml:space="preserve">Email: </w:t>
      </w:r>
      <w:hyperlink r:id="rId13" w:history="1">
        <w:r w:rsidR="00C52085" w:rsidRPr="00EE4388">
          <w:rPr>
            <w:rStyle w:val="Hyperlink"/>
            <w:rFonts w:ascii="DIN" w:hAnsi="DIN" w:cs="Open Sans Light"/>
            <w:lang w:val="en-GB"/>
          </w:rPr>
          <w:t>n.bargues@greenovate-europe.eu</w:t>
        </w:r>
      </w:hyperlink>
    </w:p>
    <w:p w14:paraId="479BF7B5" w14:textId="77777777" w:rsidR="0086469B" w:rsidRPr="00EE4388" w:rsidRDefault="0086469B" w:rsidP="0086469B">
      <w:pPr>
        <w:jc w:val="both"/>
        <w:rPr>
          <w:rFonts w:ascii="DIN" w:hAnsi="DIN" w:cs="Open Sans Light"/>
          <w:lang w:val="en-GB"/>
        </w:rPr>
      </w:pPr>
    </w:p>
    <w:p w14:paraId="457ABABD" w14:textId="10BA533A" w:rsidR="0086469B" w:rsidRDefault="0086469B" w:rsidP="0086469B">
      <w:pPr>
        <w:jc w:val="both"/>
        <w:rPr>
          <w:rStyle w:val="Hyperlink"/>
          <w:rFonts w:ascii="DIN" w:hAnsi="DIN" w:cs="Open Sans Light"/>
          <w:lang w:val="en-GB"/>
        </w:rPr>
      </w:pPr>
      <w:r w:rsidRPr="00C52085">
        <w:rPr>
          <w:rFonts w:ascii="DIN" w:hAnsi="DIN" w:cs="Open Sans Light"/>
          <w:u w:val="single"/>
          <w:lang w:val="en-GB"/>
        </w:rPr>
        <w:t>Upcoming website</w:t>
      </w:r>
      <w:r w:rsidRPr="008D650C">
        <w:rPr>
          <w:rFonts w:ascii="DIN" w:hAnsi="DIN" w:cs="Open Sans Light"/>
          <w:lang w:val="en-GB"/>
        </w:rPr>
        <w:t xml:space="preserve">: </w:t>
      </w:r>
      <w:hyperlink r:id="rId14" w:history="1">
        <w:r w:rsidRPr="008D650C">
          <w:rPr>
            <w:rStyle w:val="Hyperlink"/>
            <w:rFonts w:ascii="DIN" w:hAnsi="DIN" w:cs="Open Sans Light"/>
            <w:lang w:val="en-GB"/>
          </w:rPr>
          <w:t>www.cee2act.eu</w:t>
        </w:r>
      </w:hyperlink>
    </w:p>
    <w:p w14:paraId="571794FC" w14:textId="77777777" w:rsidR="00C52085" w:rsidRPr="008D650C" w:rsidRDefault="00C52085" w:rsidP="0086469B">
      <w:pPr>
        <w:jc w:val="both"/>
        <w:rPr>
          <w:rFonts w:ascii="DIN" w:hAnsi="DIN" w:cs="Open Sans Light"/>
          <w:lang w:val="en-GB"/>
        </w:rPr>
      </w:pPr>
    </w:p>
    <w:p w14:paraId="59313043" w14:textId="6D4F1350" w:rsidR="00830772" w:rsidRPr="00A061FB" w:rsidRDefault="0086469B" w:rsidP="00A061FB">
      <w:pPr>
        <w:jc w:val="both"/>
        <w:rPr>
          <w:rFonts w:ascii="DIN" w:hAnsi="DIN" w:cs="Open Sans Light"/>
          <w:lang w:val="en-GB"/>
        </w:rPr>
      </w:pPr>
      <w:r w:rsidRPr="00C52085">
        <w:rPr>
          <w:rFonts w:ascii="DIN" w:hAnsi="DIN" w:cs="Open Sans Light"/>
          <w:u w:val="single"/>
          <w:lang w:val="en-GB"/>
        </w:rPr>
        <w:t>Social media channels:</w:t>
      </w:r>
      <w:r w:rsidRPr="008D650C">
        <w:rPr>
          <w:rFonts w:ascii="DIN" w:hAnsi="DIN" w:cs="Open Sans Light"/>
          <w:lang w:val="en-GB"/>
        </w:rPr>
        <w:t xml:space="preserve"> </w:t>
      </w:r>
      <w:hyperlink r:id="rId15" w:history="1">
        <w:r w:rsidRPr="005D4AB4">
          <w:rPr>
            <w:rStyle w:val="Hyperlink"/>
            <w:rFonts w:ascii="DIN" w:hAnsi="DIN" w:cs="Open Sans Light"/>
            <w:lang w:val="en-GB"/>
          </w:rPr>
          <w:t>LinkedIn</w:t>
        </w:r>
      </w:hyperlink>
      <w:r w:rsidRPr="008D650C">
        <w:rPr>
          <w:rFonts w:ascii="DIN" w:hAnsi="DIN" w:cs="Open Sans Light"/>
          <w:lang w:val="en-GB"/>
        </w:rPr>
        <w:t xml:space="preserve"> and </w:t>
      </w:r>
      <w:hyperlink r:id="rId16" w:history="1">
        <w:r w:rsidRPr="005D4AB4">
          <w:rPr>
            <w:rStyle w:val="Hyperlink"/>
            <w:rFonts w:ascii="DIN" w:hAnsi="DIN" w:cs="Open Sans Light"/>
            <w:lang w:val="en-GB"/>
          </w:rPr>
          <w:t>Twitter</w:t>
        </w:r>
      </w:hyperlink>
      <w:r w:rsidRPr="008D650C">
        <w:rPr>
          <w:rFonts w:ascii="DIN" w:hAnsi="DIN" w:cs="Open Sans Light"/>
          <w:lang w:val="en-GB"/>
        </w:rPr>
        <w:t xml:space="preserve"> </w:t>
      </w:r>
    </w:p>
    <w:sectPr w:rsidR="00830772" w:rsidRPr="00A061FB" w:rsidSect="00307B7C">
      <w:headerReference w:type="even" r:id="rId17"/>
      <w:headerReference w:type="default" r:id="rId18"/>
      <w:footerReference w:type="default" r:id="rId19"/>
      <w:pgSz w:w="11906" w:h="16838"/>
      <w:pgMar w:top="0" w:right="1701" w:bottom="900" w:left="1701" w:header="0" w:footer="0"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5BDA18" w14:textId="77777777" w:rsidR="00345537" w:rsidRDefault="00345537" w:rsidP="007B265B">
      <w:r>
        <w:separator/>
      </w:r>
    </w:p>
  </w:endnote>
  <w:endnote w:type="continuationSeparator" w:id="0">
    <w:p w14:paraId="3A732171" w14:textId="77777777" w:rsidR="00345537" w:rsidRDefault="00345537" w:rsidP="007B2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DIN-LIGHT">
    <w:altName w:val="Calibri"/>
    <w:charset w:val="00"/>
    <w:family w:val="auto"/>
    <w:pitch w:val="variable"/>
    <w:sig w:usb0="80000027" w:usb1="00000000" w:usb2="00000000" w:usb3="00000000" w:csb0="00000001" w:csb1="00000000"/>
  </w:font>
  <w:font w:name="Avenir Book">
    <w:altName w:val="Tw Cen MT"/>
    <w:charset w:val="00"/>
    <w:family w:val="auto"/>
    <w:pitch w:val="variable"/>
    <w:sig w:usb0="800000AF" w:usb1="5000204A" w:usb2="00000000" w:usb3="00000000" w:csb0="0000009B"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Times New Roman (Cuerpo en alfa">
    <w:altName w:val="Times New Roman"/>
    <w:panose1 w:val="00000000000000000000"/>
    <w:charset w:val="00"/>
    <w:family w:val="roman"/>
    <w:notTrueType/>
    <w:pitch w:val="default"/>
  </w:font>
  <w:font w:name="DIN">
    <w:altName w:val="Calibri"/>
    <w:charset w:val="00"/>
    <w:family w:val="auto"/>
    <w:pitch w:val="variable"/>
    <w:sig w:usb0="80000027" w:usb1="00000000" w:usb2="00000000" w:usb3="00000000" w:csb0="00000001" w:csb1="00000000"/>
  </w:font>
  <w:font w:name="Open Sans">
    <w:charset w:val="00"/>
    <w:family w:val="swiss"/>
    <w:pitch w:val="variable"/>
    <w:sig w:usb0="E00002EF" w:usb1="4000205B" w:usb2="00000028" w:usb3="00000000" w:csb0="0000019F" w:csb1="00000000"/>
  </w:font>
  <w:font w:name="Open Sans Light">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835BDA" w14:textId="4381D0E1" w:rsidR="007B265B" w:rsidRDefault="007B265B" w:rsidP="007B265B">
    <w:pPr>
      <w:pStyle w:val="Footer"/>
      <w:ind w:left="-1701"/>
    </w:pPr>
    <w:r>
      <w:rPr>
        <w:noProof/>
        <w:lang w:val="bg-BG" w:eastAsia="bg-BG"/>
      </w:rPr>
      <w:drawing>
        <wp:inline distT="0" distB="0" distL="0" distR="0" wp14:anchorId="641F1603" wp14:editId="250F5683">
          <wp:extent cx="7584621" cy="1096130"/>
          <wp:effectExtent l="0" t="0" r="0" b="0"/>
          <wp:docPr id="1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827949" cy="1131296"/>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5DD9B2" w14:textId="77777777" w:rsidR="00345537" w:rsidRDefault="00345537" w:rsidP="007B265B">
      <w:r>
        <w:separator/>
      </w:r>
    </w:p>
  </w:footnote>
  <w:footnote w:type="continuationSeparator" w:id="0">
    <w:p w14:paraId="56FC2D42" w14:textId="77777777" w:rsidR="00345537" w:rsidRDefault="00345537" w:rsidP="007B26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5AE189" w14:textId="4EB77A5D" w:rsidR="009A15AF" w:rsidRDefault="009A15AF" w:rsidP="00F7394A">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307B7C">
      <w:rPr>
        <w:rStyle w:val="PageNumber"/>
        <w:noProof/>
      </w:rPr>
      <w:t>2</w:t>
    </w:r>
    <w:r>
      <w:rPr>
        <w:rStyle w:val="PageNumber"/>
      </w:rPr>
      <w:fldChar w:fldCharType="end"/>
    </w:r>
  </w:p>
  <w:p w14:paraId="289E060D" w14:textId="77777777" w:rsidR="009A15AF" w:rsidRDefault="009A15AF" w:rsidP="009A15AF">
    <w:pPr>
      <w:pStyle w:val="Heade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781647289"/>
      <w:docPartObj>
        <w:docPartGallery w:val="Page Numbers (Top of Page)"/>
        <w:docPartUnique/>
      </w:docPartObj>
    </w:sdtPr>
    <w:sdtEndPr>
      <w:rPr>
        <w:rStyle w:val="PageNumber"/>
      </w:rPr>
    </w:sdtEndPr>
    <w:sdtContent>
      <w:p w14:paraId="045725A5" w14:textId="51205832" w:rsidR="009A15AF" w:rsidRDefault="009A15AF" w:rsidP="005B3387">
        <w:pPr>
          <w:pStyle w:val="Header"/>
          <w:framePr w:wrap="none" w:vAnchor="text" w:hAnchor="page" w:x="1051" w:y="751"/>
          <w:rPr>
            <w:rStyle w:val="PageNumber"/>
          </w:rPr>
        </w:pPr>
        <w:r>
          <w:rPr>
            <w:rStyle w:val="PageNumber"/>
          </w:rPr>
          <w:fldChar w:fldCharType="begin"/>
        </w:r>
        <w:r>
          <w:rPr>
            <w:rStyle w:val="PageNumber"/>
          </w:rPr>
          <w:instrText xml:space="preserve"> PAGE </w:instrText>
        </w:r>
        <w:r>
          <w:rPr>
            <w:rStyle w:val="PageNumber"/>
          </w:rPr>
          <w:fldChar w:fldCharType="separate"/>
        </w:r>
        <w:r w:rsidR="002C6634">
          <w:rPr>
            <w:rStyle w:val="PageNumber"/>
            <w:noProof/>
          </w:rPr>
          <w:t>1</w:t>
        </w:r>
        <w:r>
          <w:rPr>
            <w:rStyle w:val="PageNumber"/>
          </w:rPr>
          <w:fldChar w:fldCharType="end"/>
        </w:r>
      </w:p>
    </w:sdtContent>
  </w:sdt>
  <w:p w14:paraId="12B0BACD" w14:textId="21F9AEC0" w:rsidR="007B265B" w:rsidRDefault="002A202F" w:rsidP="009A15AF">
    <w:pPr>
      <w:pStyle w:val="Header"/>
      <w:tabs>
        <w:tab w:val="clear" w:pos="8504"/>
      </w:tabs>
      <w:ind w:left="-1701" w:right="-1701" w:firstLine="360"/>
      <w:jc w:val="right"/>
    </w:pPr>
    <w:r>
      <w:rPr>
        <w:noProof/>
        <w:lang w:val="bg-BG" w:eastAsia="bg-BG"/>
      </w:rPr>
      <w:drawing>
        <wp:inline distT="0" distB="0" distL="0" distR="0" wp14:anchorId="02B1B047" wp14:editId="07857194">
          <wp:extent cx="3009900" cy="1092200"/>
          <wp:effectExtent l="0" t="0" r="0" b="0"/>
          <wp:docPr id="16"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3009900" cy="1092200"/>
                  </a:xfrm>
                  <a:prstGeom prst="rect">
                    <a:avLst/>
                  </a:prstGeom>
                </pic:spPr>
              </pic:pic>
            </a:graphicData>
          </a:graphic>
        </wp:inline>
      </w:drawing>
    </w:r>
  </w:p>
  <w:p w14:paraId="23EF9A48" w14:textId="77777777" w:rsidR="007B265B" w:rsidRDefault="007B26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2680280"/>
    <w:multiLevelType w:val="hybridMultilevel"/>
    <w:tmpl w:val="D756BDF0"/>
    <w:lvl w:ilvl="0" w:tplc="26701FB0">
      <w:start w:val="1"/>
      <w:numFmt w:val="bullet"/>
      <w:pStyle w:val="List1"/>
      <w:lvlText w:val=""/>
      <w:lvlJc w:val="left"/>
      <w:pPr>
        <w:ind w:left="1495" w:hanging="360"/>
      </w:pPr>
      <w:rPr>
        <w:rFonts w:ascii="Symbol" w:hAnsi="Symbol" w:hint="default"/>
        <w:color w:val="009B63"/>
      </w:rPr>
    </w:lvl>
    <w:lvl w:ilvl="1" w:tplc="ACD8481C" w:tentative="1">
      <w:start w:val="1"/>
      <w:numFmt w:val="bullet"/>
      <w:lvlText w:val="•"/>
      <w:lvlJc w:val="left"/>
      <w:pPr>
        <w:tabs>
          <w:tab w:val="num" w:pos="2218"/>
        </w:tabs>
        <w:ind w:left="2218" w:hanging="360"/>
      </w:pPr>
      <w:rPr>
        <w:rFonts w:ascii="Arial" w:hAnsi="Arial" w:hint="default"/>
      </w:rPr>
    </w:lvl>
    <w:lvl w:ilvl="2" w:tplc="E85C9694" w:tentative="1">
      <w:start w:val="1"/>
      <w:numFmt w:val="bullet"/>
      <w:lvlText w:val="•"/>
      <w:lvlJc w:val="left"/>
      <w:pPr>
        <w:tabs>
          <w:tab w:val="num" w:pos="2938"/>
        </w:tabs>
        <w:ind w:left="2938" w:hanging="360"/>
      </w:pPr>
      <w:rPr>
        <w:rFonts w:ascii="Arial" w:hAnsi="Arial" w:hint="default"/>
      </w:rPr>
    </w:lvl>
    <w:lvl w:ilvl="3" w:tplc="4A5E87AC" w:tentative="1">
      <w:start w:val="1"/>
      <w:numFmt w:val="bullet"/>
      <w:lvlText w:val="•"/>
      <w:lvlJc w:val="left"/>
      <w:pPr>
        <w:tabs>
          <w:tab w:val="num" w:pos="3658"/>
        </w:tabs>
        <w:ind w:left="3658" w:hanging="360"/>
      </w:pPr>
      <w:rPr>
        <w:rFonts w:ascii="Arial" w:hAnsi="Arial" w:hint="default"/>
      </w:rPr>
    </w:lvl>
    <w:lvl w:ilvl="4" w:tplc="75E41C8C" w:tentative="1">
      <w:start w:val="1"/>
      <w:numFmt w:val="bullet"/>
      <w:lvlText w:val="•"/>
      <w:lvlJc w:val="left"/>
      <w:pPr>
        <w:tabs>
          <w:tab w:val="num" w:pos="4378"/>
        </w:tabs>
        <w:ind w:left="4378" w:hanging="360"/>
      </w:pPr>
      <w:rPr>
        <w:rFonts w:ascii="Arial" w:hAnsi="Arial" w:hint="default"/>
      </w:rPr>
    </w:lvl>
    <w:lvl w:ilvl="5" w:tplc="80BC1F06" w:tentative="1">
      <w:start w:val="1"/>
      <w:numFmt w:val="bullet"/>
      <w:lvlText w:val="•"/>
      <w:lvlJc w:val="left"/>
      <w:pPr>
        <w:tabs>
          <w:tab w:val="num" w:pos="5098"/>
        </w:tabs>
        <w:ind w:left="5098" w:hanging="360"/>
      </w:pPr>
      <w:rPr>
        <w:rFonts w:ascii="Arial" w:hAnsi="Arial" w:hint="default"/>
      </w:rPr>
    </w:lvl>
    <w:lvl w:ilvl="6" w:tplc="6C0EAFC4" w:tentative="1">
      <w:start w:val="1"/>
      <w:numFmt w:val="bullet"/>
      <w:lvlText w:val="•"/>
      <w:lvlJc w:val="left"/>
      <w:pPr>
        <w:tabs>
          <w:tab w:val="num" w:pos="5818"/>
        </w:tabs>
        <w:ind w:left="5818" w:hanging="360"/>
      </w:pPr>
      <w:rPr>
        <w:rFonts w:ascii="Arial" w:hAnsi="Arial" w:hint="default"/>
      </w:rPr>
    </w:lvl>
    <w:lvl w:ilvl="7" w:tplc="64BAA4A0" w:tentative="1">
      <w:start w:val="1"/>
      <w:numFmt w:val="bullet"/>
      <w:lvlText w:val="•"/>
      <w:lvlJc w:val="left"/>
      <w:pPr>
        <w:tabs>
          <w:tab w:val="num" w:pos="6538"/>
        </w:tabs>
        <w:ind w:left="6538" w:hanging="360"/>
      </w:pPr>
      <w:rPr>
        <w:rFonts w:ascii="Arial" w:hAnsi="Arial" w:hint="default"/>
      </w:rPr>
    </w:lvl>
    <w:lvl w:ilvl="8" w:tplc="1F6E2136" w:tentative="1">
      <w:start w:val="1"/>
      <w:numFmt w:val="bullet"/>
      <w:lvlText w:val="•"/>
      <w:lvlJc w:val="left"/>
      <w:pPr>
        <w:tabs>
          <w:tab w:val="num" w:pos="7258"/>
        </w:tabs>
        <w:ind w:left="7258"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265B"/>
    <w:rsid w:val="00003170"/>
    <w:rsid w:val="000231D0"/>
    <w:rsid w:val="00044B8E"/>
    <w:rsid w:val="00071511"/>
    <w:rsid w:val="000809A0"/>
    <w:rsid w:val="000E6307"/>
    <w:rsid w:val="00106E04"/>
    <w:rsid w:val="00135F2E"/>
    <w:rsid w:val="0014619D"/>
    <w:rsid w:val="00174016"/>
    <w:rsid w:val="00194AA3"/>
    <w:rsid w:val="00204651"/>
    <w:rsid w:val="002A202F"/>
    <w:rsid w:val="002C6634"/>
    <w:rsid w:val="00307B7C"/>
    <w:rsid w:val="00345537"/>
    <w:rsid w:val="003608F8"/>
    <w:rsid w:val="0039303D"/>
    <w:rsid w:val="00393FFC"/>
    <w:rsid w:val="003B7A72"/>
    <w:rsid w:val="003D561F"/>
    <w:rsid w:val="003E306D"/>
    <w:rsid w:val="004042A2"/>
    <w:rsid w:val="0043697F"/>
    <w:rsid w:val="00442F38"/>
    <w:rsid w:val="004759D1"/>
    <w:rsid w:val="004C3189"/>
    <w:rsid w:val="00510CB3"/>
    <w:rsid w:val="005129C4"/>
    <w:rsid w:val="00551BFD"/>
    <w:rsid w:val="00585BDE"/>
    <w:rsid w:val="005B3387"/>
    <w:rsid w:val="005D4AB4"/>
    <w:rsid w:val="00683E13"/>
    <w:rsid w:val="006E0D49"/>
    <w:rsid w:val="006E163D"/>
    <w:rsid w:val="006E6DC9"/>
    <w:rsid w:val="00717C6A"/>
    <w:rsid w:val="007534BD"/>
    <w:rsid w:val="00755BBE"/>
    <w:rsid w:val="00772D20"/>
    <w:rsid w:val="007A555B"/>
    <w:rsid w:val="007B265B"/>
    <w:rsid w:val="007C3336"/>
    <w:rsid w:val="007D1316"/>
    <w:rsid w:val="007F303A"/>
    <w:rsid w:val="00816FEC"/>
    <w:rsid w:val="00830772"/>
    <w:rsid w:val="0083120D"/>
    <w:rsid w:val="00862C06"/>
    <w:rsid w:val="0086469B"/>
    <w:rsid w:val="00881653"/>
    <w:rsid w:val="00892F5F"/>
    <w:rsid w:val="008D6109"/>
    <w:rsid w:val="008D650C"/>
    <w:rsid w:val="008F5498"/>
    <w:rsid w:val="00926706"/>
    <w:rsid w:val="009A15AF"/>
    <w:rsid w:val="009D2177"/>
    <w:rsid w:val="00A04718"/>
    <w:rsid w:val="00A061FB"/>
    <w:rsid w:val="00A178DF"/>
    <w:rsid w:val="00A45419"/>
    <w:rsid w:val="00A515A9"/>
    <w:rsid w:val="00AA56BF"/>
    <w:rsid w:val="00AE6FB3"/>
    <w:rsid w:val="00B5480E"/>
    <w:rsid w:val="00B75FB4"/>
    <w:rsid w:val="00B86023"/>
    <w:rsid w:val="00B95382"/>
    <w:rsid w:val="00BA734D"/>
    <w:rsid w:val="00BC0661"/>
    <w:rsid w:val="00BF61F9"/>
    <w:rsid w:val="00BF7B85"/>
    <w:rsid w:val="00C03C5B"/>
    <w:rsid w:val="00C52085"/>
    <w:rsid w:val="00C74C2B"/>
    <w:rsid w:val="00CB3A6D"/>
    <w:rsid w:val="00D0519F"/>
    <w:rsid w:val="00D07DD6"/>
    <w:rsid w:val="00D17131"/>
    <w:rsid w:val="00D3631C"/>
    <w:rsid w:val="00D813E1"/>
    <w:rsid w:val="00DB159C"/>
    <w:rsid w:val="00DC6A60"/>
    <w:rsid w:val="00DF1167"/>
    <w:rsid w:val="00E446B5"/>
    <w:rsid w:val="00E46198"/>
    <w:rsid w:val="00EA6992"/>
    <w:rsid w:val="00ED07FF"/>
    <w:rsid w:val="00EE0BD8"/>
    <w:rsid w:val="00EE1B00"/>
    <w:rsid w:val="00EE4388"/>
    <w:rsid w:val="00EF3E38"/>
    <w:rsid w:val="00F318A8"/>
    <w:rsid w:val="00F51DCE"/>
    <w:rsid w:val="00F6575D"/>
    <w:rsid w:val="00F72888"/>
    <w:rsid w:val="00FA128F"/>
    <w:rsid w:val="00FA2F81"/>
    <w:rsid w:val="00FD31BB"/>
    <w:rsid w:val="00FD4033"/>
    <w:rsid w:val="00FE66EC"/>
    <w:rsid w:val="1230AE8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82ADF4"/>
  <w15:chartTrackingRefBased/>
  <w15:docId w15:val="{ADAF620C-FC03-EE43-89A8-E36EED632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265B"/>
    <w:pPr>
      <w:adjustRightInd w:val="0"/>
      <w:snapToGrid w:val="0"/>
      <w:contextualSpacing/>
    </w:pPr>
    <w:rPr>
      <w:rFonts w:ascii="DIN-LIGHT" w:eastAsiaTheme="minorEastAsia" w:hAnsi="DIN-LIGHT"/>
      <w:color w:val="00323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265B"/>
    <w:pPr>
      <w:tabs>
        <w:tab w:val="center" w:pos="4252"/>
        <w:tab w:val="right" w:pos="8504"/>
      </w:tabs>
    </w:pPr>
  </w:style>
  <w:style w:type="character" w:customStyle="1" w:styleId="HeaderChar">
    <w:name w:val="Header Char"/>
    <w:basedOn w:val="DefaultParagraphFont"/>
    <w:link w:val="Header"/>
    <w:uiPriority w:val="99"/>
    <w:rsid w:val="007B265B"/>
  </w:style>
  <w:style w:type="paragraph" w:styleId="Footer">
    <w:name w:val="footer"/>
    <w:basedOn w:val="Normal"/>
    <w:link w:val="FooterChar"/>
    <w:uiPriority w:val="99"/>
    <w:unhideWhenUsed/>
    <w:rsid w:val="007B265B"/>
    <w:pPr>
      <w:tabs>
        <w:tab w:val="center" w:pos="4252"/>
        <w:tab w:val="right" w:pos="8504"/>
      </w:tabs>
    </w:pPr>
  </w:style>
  <w:style w:type="character" w:customStyle="1" w:styleId="FooterChar">
    <w:name w:val="Footer Char"/>
    <w:basedOn w:val="DefaultParagraphFont"/>
    <w:link w:val="Footer"/>
    <w:uiPriority w:val="99"/>
    <w:rsid w:val="007B265B"/>
  </w:style>
  <w:style w:type="paragraph" w:styleId="NoSpacing">
    <w:name w:val="No Spacing"/>
    <w:link w:val="NoSpacingChar"/>
    <w:uiPriority w:val="1"/>
    <w:qFormat/>
    <w:rsid w:val="007B265B"/>
  </w:style>
  <w:style w:type="paragraph" w:customStyle="1" w:styleId="Titles">
    <w:name w:val="Titles"/>
    <w:basedOn w:val="Normal"/>
    <w:qFormat/>
    <w:rsid w:val="007B265B"/>
    <w:pPr>
      <w:jc w:val="center"/>
    </w:pPr>
    <w:rPr>
      <w:b/>
      <w:color w:val="FF7801"/>
      <w:sz w:val="44"/>
    </w:rPr>
  </w:style>
  <w:style w:type="paragraph" w:customStyle="1" w:styleId="Title02">
    <w:name w:val="Title02"/>
    <w:basedOn w:val="Normal"/>
    <w:qFormat/>
    <w:rsid w:val="007B265B"/>
    <w:pPr>
      <w:ind w:right="-568"/>
    </w:pPr>
    <w:rPr>
      <w:b/>
      <w:color w:val="009B63"/>
      <w:sz w:val="40"/>
    </w:rPr>
  </w:style>
  <w:style w:type="character" w:customStyle="1" w:styleId="NoSpacingChar">
    <w:name w:val="No Spacing Char"/>
    <w:basedOn w:val="DefaultParagraphFont"/>
    <w:link w:val="NoSpacing"/>
    <w:uiPriority w:val="1"/>
    <w:rsid w:val="007B265B"/>
  </w:style>
  <w:style w:type="paragraph" w:customStyle="1" w:styleId="List1">
    <w:name w:val="List1"/>
    <w:basedOn w:val="Normal"/>
    <w:qFormat/>
    <w:rsid w:val="007B265B"/>
    <w:pPr>
      <w:numPr>
        <w:numId w:val="1"/>
      </w:numPr>
      <w:tabs>
        <w:tab w:val="num" w:pos="720"/>
      </w:tabs>
      <w:ind w:left="-142" w:hanging="425"/>
    </w:pPr>
    <w:rPr>
      <w:rFonts w:ascii="Avenir Book" w:hAnsi="Avenir Book"/>
      <w:sz w:val="32"/>
      <w:szCs w:val="32"/>
      <w:lang w:val="en-US"/>
    </w:rPr>
  </w:style>
  <w:style w:type="table" w:styleId="ListTable6Colorful-Accent6">
    <w:name w:val="List Table 6 Colorful Accent 6"/>
    <w:basedOn w:val="TableNormal"/>
    <w:uiPriority w:val="51"/>
    <w:rsid w:val="007B265B"/>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PageNumber">
    <w:name w:val="page number"/>
    <w:basedOn w:val="DefaultParagraphFont"/>
    <w:uiPriority w:val="99"/>
    <w:semiHidden/>
    <w:unhideWhenUsed/>
    <w:rsid w:val="009A15AF"/>
  </w:style>
  <w:style w:type="paragraph" w:styleId="NormalWeb">
    <w:name w:val="Normal (Web)"/>
    <w:basedOn w:val="Normal"/>
    <w:uiPriority w:val="99"/>
    <w:unhideWhenUsed/>
    <w:rsid w:val="00862C06"/>
    <w:pPr>
      <w:adjustRightInd/>
      <w:snapToGrid/>
      <w:spacing w:before="100" w:beforeAutospacing="1" w:after="100" w:afterAutospacing="1"/>
      <w:contextualSpacing w:val="0"/>
    </w:pPr>
    <w:rPr>
      <w:rFonts w:ascii="Times New Roman" w:eastAsia="Times New Roman" w:hAnsi="Times New Roman" w:cs="Times New Roman"/>
      <w:color w:val="auto"/>
      <w:lang w:val="en-US"/>
    </w:rPr>
  </w:style>
  <w:style w:type="character" w:styleId="Hyperlink">
    <w:name w:val="Hyperlink"/>
    <w:basedOn w:val="DefaultParagraphFont"/>
    <w:uiPriority w:val="99"/>
    <w:unhideWhenUsed/>
    <w:rsid w:val="00862C06"/>
    <w:rPr>
      <w:color w:val="0563C1" w:themeColor="hyperlink"/>
      <w:u w:val="single"/>
    </w:rPr>
  </w:style>
  <w:style w:type="paragraph" w:styleId="Title">
    <w:name w:val="Title"/>
    <w:basedOn w:val="Normal"/>
    <w:next w:val="Normal"/>
    <w:link w:val="TitleChar"/>
    <w:uiPriority w:val="10"/>
    <w:qFormat/>
    <w:rsid w:val="0086469B"/>
    <w:pPr>
      <w:suppressAutoHyphens/>
      <w:autoSpaceDN w:val="0"/>
      <w:adjustRightInd/>
      <w:snapToGrid/>
    </w:pPr>
    <w:rPr>
      <w:rFonts w:ascii="Arial" w:eastAsia="MS PGothic" w:hAnsi="Arial" w:cs="Times New Roman"/>
      <w:b/>
      <w:caps/>
      <w:color w:val="037D64"/>
      <w:kern w:val="3"/>
      <w:sz w:val="80"/>
      <w:szCs w:val="56"/>
      <w:lang w:val="en-US"/>
    </w:rPr>
  </w:style>
  <w:style w:type="character" w:customStyle="1" w:styleId="TitleChar">
    <w:name w:val="Title Char"/>
    <w:basedOn w:val="DefaultParagraphFont"/>
    <w:link w:val="Title"/>
    <w:uiPriority w:val="10"/>
    <w:rsid w:val="0086469B"/>
    <w:rPr>
      <w:rFonts w:ascii="Arial" w:eastAsia="MS PGothic" w:hAnsi="Arial" w:cs="Times New Roman"/>
      <w:b/>
      <w:caps/>
      <w:color w:val="037D64"/>
      <w:kern w:val="3"/>
      <w:sz w:val="80"/>
      <w:szCs w:val="56"/>
      <w:lang w:val="en-US"/>
    </w:rPr>
  </w:style>
  <w:style w:type="character" w:styleId="Emphasis">
    <w:name w:val="Emphasis"/>
    <w:basedOn w:val="DefaultParagraphFont"/>
    <w:uiPriority w:val="20"/>
    <w:qFormat/>
    <w:rsid w:val="0086469B"/>
    <w:rPr>
      <w:i/>
      <w:iCs/>
    </w:rPr>
  </w:style>
  <w:style w:type="character" w:customStyle="1" w:styleId="UnresolvedMention">
    <w:name w:val="Unresolved Mention"/>
    <w:basedOn w:val="DefaultParagraphFont"/>
    <w:uiPriority w:val="99"/>
    <w:semiHidden/>
    <w:unhideWhenUsed/>
    <w:rsid w:val="00C52085"/>
    <w:rPr>
      <w:color w:val="605E5C"/>
      <w:shd w:val="clear" w:color="auto" w:fill="E1DFDD"/>
    </w:rPr>
  </w:style>
  <w:style w:type="character" w:styleId="FollowedHyperlink">
    <w:name w:val="FollowedHyperlink"/>
    <w:basedOn w:val="DefaultParagraphFont"/>
    <w:uiPriority w:val="99"/>
    <w:semiHidden/>
    <w:unhideWhenUsed/>
    <w:rsid w:val="005D4AB4"/>
    <w:rPr>
      <w:color w:val="954F72" w:themeColor="followedHyperlink"/>
      <w:u w:val="single"/>
    </w:rPr>
  </w:style>
  <w:style w:type="paragraph" w:styleId="Revision">
    <w:name w:val="Revision"/>
    <w:hidden/>
    <w:uiPriority w:val="99"/>
    <w:semiHidden/>
    <w:rsid w:val="0039303D"/>
    <w:rPr>
      <w:rFonts w:ascii="DIN-LIGHT" w:eastAsiaTheme="minorEastAsia" w:hAnsi="DIN-LIGHT"/>
      <w:color w:val="00323A"/>
    </w:rPr>
  </w:style>
  <w:style w:type="paragraph" w:styleId="ListParagraph">
    <w:name w:val="List Paragraph"/>
    <w:basedOn w:val="Normal"/>
    <w:uiPriority w:val="34"/>
    <w:qFormat/>
    <w:rsid w:val="00393FFC"/>
    <w:pPr>
      <w:ind w:left="720"/>
    </w:pPr>
  </w:style>
  <w:style w:type="character" w:styleId="CommentReference">
    <w:name w:val="annotation reference"/>
    <w:basedOn w:val="DefaultParagraphFont"/>
    <w:uiPriority w:val="99"/>
    <w:semiHidden/>
    <w:unhideWhenUsed/>
    <w:rsid w:val="00B75FB4"/>
    <w:rPr>
      <w:sz w:val="16"/>
      <w:szCs w:val="16"/>
    </w:rPr>
  </w:style>
  <w:style w:type="paragraph" w:styleId="CommentText">
    <w:name w:val="annotation text"/>
    <w:basedOn w:val="Normal"/>
    <w:link w:val="CommentTextChar"/>
    <w:uiPriority w:val="99"/>
    <w:unhideWhenUsed/>
    <w:rsid w:val="00B75FB4"/>
    <w:rPr>
      <w:sz w:val="20"/>
      <w:szCs w:val="20"/>
    </w:rPr>
  </w:style>
  <w:style w:type="character" w:customStyle="1" w:styleId="CommentTextChar">
    <w:name w:val="Comment Text Char"/>
    <w:basedOn w:val="DefaultParagraphFont"/>
    <w:link w:val="CommentText"/>
    <w:uiPriority w:val="99"/>
    <w:rsid w:val="00B75FB4"/>
    <w:rPr>
      <w:rFonts w:ascii="DIN-LIGHT" w:eastAsiaTheme="minorEastAsia" w:hAnsi="DIN-LIGHT"/>
      <w:color w:val="00323A"/>
      <w:sz w:val="20"/>
      <w:szCs w:val="20"/>
    </w:rPr>
  </w:style>
  <w:style w:type="paragraph" w:styleId="CommentSubject">
    <w:name w:val="annotation subject"/>
    <w:basedOn w:val="CommentText"/>
    <w:next w:val="CommentText"/>
    <w:link w:val="CommentSubjectChar"/>
    <w:uiPriority w:val="99"/>
    <w:semiHidden/>
    <w:unhideWhenUsed/>
    <w:rsid w:val="00B75FB4"/>
    <w:rPr>
      <w:b/>
      <w:bCs/>
    </w:rPr>
  </w:style>
  <w:style w:type="character" w:customStyle="1" w:styleId="CommentSubjectChar">
    <w:name w:val="Comment Subject Char"/>
    <w:basedOn w:val="CommentTextChar"/>
    <w:link w:val="CommentSubject"/>
    <w:uiPriority w:val="99"/>
    <w:semiHidden/>
    <w:rsid w:val="00B75FB4"/>
    <w:rPr>
      <w:rFonts w:ascii="DIN-LIGHT" w:eastAsiaTheme="minorEastAsia" w:hAnsi="DIN-LIGHT"/>
      <w:b/>
      <w:bCs/>
      <w:color w:val="00323A"/>
      <w:sz w:val="20"/>
      <w:szCs w:val="20"/>
    </w:rPr>
  </w:style>
  <w:style w:type="paragraph" w:styleId="BalloonText">
    <w:name w:val="Balloon Text"/>
    <w:basedOn w:val="Normal"/>
    <w:link w:val="BalloonTextChar"/>
    <w:uiPriority w:val="99"/>
    <w:semiHidden/>
    <w:unhideWhenUsed/>
    <w:rsid w:val="00EE1B0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1B00"/>
    <w:rPr>
      <w:rFonts w:ascii="Segoe UI" w:eastAsiaTheme="minorEastAsia" w:hAnsi="Segoe UI" w:cs="Segoe UI"/>
      <w:color w:val="00323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n.bargues@greenovate-europe.eu"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ec.europa.eu/info/funding-tenders/opportunities/portal/screen/opportunities/topic-details/horizon-cl6-2021-governance-01-1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twitter.com/CEE2AC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g"/><Relationship Id="rId5" Type="http://schemas.openxmlformats.org/officeDocument/2006/relationships/styles" Target="styles.xml"/><Relationship Id="rId15" Type="http://schemas.openxmlformats.org/officeDocument/2006/relationships/hyperlink" Target="https://www.linkedin.com/company/cee2act-project/" TargetMode="External"/><Relationship Id="rId10" Type="http://schemas.openxmlformats.org/officeDocument/2006/relationships/image" Target="media/image1.jpe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ee2act.e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FA54B148579224EB43A724207951202" ma:contentTypeVersion="16" ma:contentTypeDescription="Create a new document." ma:contentTypeScope="" ma:versionID="f4b50eaf7df904b793551895607d1788">
  <xsd:schema xmlns:xsd="http://www.w3.org/2001/XMLSchema" xmlns:xs="http://www.w3.org/2001/XMLSchema" xmlns:p="http://schemas.microsoft.com/office/2006/metadata/properties" xmlns:ns2="dcdd3d15-175a-40b9-830b-9a6a2434ebb4" xmlns:ns3="36516dec-3198-4375-9f02-489cac5f3526" targetNamespace="http://schemas.microsoft.com/office/2006/metadata/properties" ma:root="true" ma:fieldsID="962850d5ecebf254ece274ace42ba48f" ns2:_="" ns3:_="">
    <xsd:import namespace="dcdd3d15-175a-40b9-830b-9a6a2434ebb4"/>
    <xsd:import namespace="36516dec-3198-4375-9f02-489cac5f352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dd3d15-175a-40b9-830b-9a6a2434eb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6987254-778e-42bb-8dd0-dd794b07446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6516dec-3198-4375-9f02-489cac5f352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ef8dc55-5d72-45df-bf45-4d37aad0c540}" ma:internalName="TaxCatchAll" ma:showField="CatchAllData" ma:web="36516dec-3198-4375-9f02-489cac5f352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6516dec-3198-4375-9f02-489cac5f3526" xsi:nil="true"/>
    <lcf76f155ced4ddcb4097134ff3c332f xmlns="dcdd3d15-175a-40b9-830b-9a6a2434ebb4">
      <Terms xmlns="http://schemas.microsoft.com/office/infopath/2007/PartnerControls"/>
    </lcf76f155ced4ddcb4097134ff3c332f>
    <MediaLengthInSeconds xmlns="dcdd3d15-175a-40b9-830b-9a6a2434ebb4" xsi:nil="true"/>
    <SharedWithUsers xmlns="36516dec-3198-4375-9f02-489cac5f3526">
      <UserInfo>
        <DisplayName/>
        <AccountId xsi:nil="true"/>
        <AccountType/>
      </UserInfo>
    </SharedWithUsers>
  </documentManagement>
</p:properties>
</file>

<file path=customXml/itemProps1.xml><?xml version="1.0" encoding="utf-8"?>
<ds:datastoreItem xmlns:ds="http://schemas.openxmlformats.org/officeDocument/2006/customXml" ds:itemID="{07330E5E-6984-40AE-BE99-9FDEF07AD748}">
  <ds:schemaRefs>
    <ds:schemaRef ds:uri="http://schemas.microsoft.com/sharepoint/v3/contenttype/forms"/>
  </ds:schemaRefs>
</ds:datastoreItem>
</file>

<file path=customXml/itemProps2.xml><?xml version="1.0" encoding="utf-8"?>
<ds:datastoreItem xmlns:ds="http://schemas.openxmlformats.org/officeDocument/2006/customXml" ds:itemID="{29BD7CFC-E1B7-462C-BADD-5743BC9171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dd3d15-175a-40b9-830b-9a6a2434ebb4"/>
    <ds:schemaRef ds:uri="36516dec-3198-4375-9f02-489cac5f35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B06982A-CBD9-4B39-8762-68C7567575D6}">
  <ds:schemaRefs>
    <ds:schemaRef ds:uri="http://schemas.microsoft.com/office/2006/metadata/properties"/>
    <ds:schemaRef ds:uri="http://schemas.microsoft.com/office/infopath/2007/PartnerControls"/>
    <ds:schemaRef ds:uri="36516dec-3198-4375-9f02-489cac5f3526"/>
    <ds:schemaRef ds:uri="dcdd3d15-175a-40b9-830b-9a6a2434ebb4"/>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745</Words>
  <Characters>4251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Windows User</cp:lastModifiedBy>
  <cp:revision>2</cp:revision>
  <dcterms:created xsi:type="dcterms:W3CDTF">2022-09-19T12:52:00Z</dcterms:created>
  <dcterms:modified xsi:type="dcterms:W3CDTF">2022-09-19T12:52:00Z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0x0101006FA54B148579224EB43A724207951202</vt:lpwstr>
  </property>
  <property fmtid="{D5CDD505-2E9C-101B-9397-08002B2CF9AE}" pid="3" name="MediaServiceImageTags">
    <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