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CD690" w14:textId="77777777" w:rsidR="00831034" w:rsidRDefault="00831034" w:rsidP="00DE0BA1">
      <w:pPr>
        <w:contextualSpacing/>
        <w:mirrorIndents/>
        <w:jc w:val="center"/>
        <w:rPr>
          <w:rFonts w:ascii="Times New Roman" w:hAnsi="Times New Roman"/>
          <w:szCs w:val="24"/>
          <w:lang w:val="bg-BG"/>
        </w:rPr>
      </w:pPr>
      <w:r w:rsidRPr="0070428F">
        <w:rPr>
          <w:rFonts w:ascii="Times New Roman" w:hAnsi="Times New Roman"/>
          <w:szCs w:val="24"/>
          <w:lang w:val="bg-BG"/>
        </w:rPr>
        <w:t>Прессъобщение</w:t>
      </w:r>
    </w:p>
    <w:p w14:paraId="62BBDFB4" w14:textId="77777777" w:rsidR="00D45BD2" w:rsidRPr="0070428F" w:rsidRDefault="00D45BD2" w:rsidP="00DE0BA1">
      <w:pPr>
        <w:contextualSpacing/>
        <w:mirrorIndents/>
        <w:jc w:val="center"/>
        <w:rPr>
          <w:rFonts w:ascii="Times New Roman" w:hAnsi="Times New Roman"/>
          <w:szCs w:val="24"/>
          <w:lang w:val="bg-BG"/>
        </w:rPr>
      </w:pPr>
    </w:p>
    <w:p w14:paraId="5270112D" w14:textId="7A09363C" w:rsidR="009D315A" w:rsidRPr="0070428F" w:rsidRDefault="009D315A" w:rsidP="00DE0BA1">
      <w:pPr>
        <w:contextualSpacing/>
        <w:mirrorIndents/>
        <w:jc w:val="center"/>
        <w:rPr>
          <w:rFonts w:ascii="Times New Roman" w:hAnsi="Times New Roman"/>
          <w:b/>
          <w:szCs w:val="24"/>
          <w:lang w:val="bg-BG"/>
        </w:rPr>
      </w:pPr>
      <w:bookmarkStart w:id="0" w:name="_GoBack"/>
      <w:r w:rsidRPr="0070428F">
        <w:rPr>
          <w:rFonts w:ascii="Times New Roman" w:hAnsi="Times New Roman"/>
          <w:b/>
          <w:szCs w:val="24"/>
          <w:lang w:val="bg-BG"/>
        </w:rPr>
        <w:t>И</w:t>
      </w:r>
      <w:r w:rsidR="006F15A9" w:rsidRPr="0070428F">
        <w:rPr>
          <w:rFonts w:ascii="Times New Roman" w:hAnsi="Times New Roman"/>
          <w:b/>
          <w:szCs w:val="24"/>
          <w:lang w:val="bg-BG"/>
        </w:rPr>
        <w:t>зпълнителна агенция по горите е партньор в проект</w:t>
      </w:r>
      <w:r w:rsidRPr="0070428F">
        <w:rPr>
          <w:rFonts w:ascii="Times New Roman" w:hAnsi="Times New Roman"/>
          <w:b/>
          <w:szCs w:val="24"/>
          <w:lang w:val="bg-BG"/>
        </w:rPr>
        <w:t xml:space="preserve"> “</w:t>
      </w:r>
      <w:r w:rsidRPr="0070428F">
        <w:rPr>
          <w:rFonts w:ascii="Times New Roman" w:hAnsi="Times New Roman" w:hint="eastAsia"/>
          <w:b/>
          <w:szCs w:val="24"/>
          <w:lang w:val="bg-BG"/>
        </w:rPr>
        <w:t>Подпомагане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на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страните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от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Централна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и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Източна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Европа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при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разработване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на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стратегии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и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планове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за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действие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за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биоикономика”</w:t>
      </w:r>
      <w:r w:rsidRPr="0070428F">
        <w:rPr>
          <w:rFonts w:ascii="Times New Roman" w:hAnsi="Times New Roman"/>
          <w:b/>
          <w:szCs w:val="24"/>
          <w:lang w:val="bg-BG"/>
        </w:rPr>
        <w:t xml:space="preserve"> - CEE2ACT </w:t>
      </w:r>
      <w:r w:rsidRPr="0070428F">
        <w:rPr>
          <w:rFonts w:ascii="Times New Roman" w:hAnsi="Times New Roman" w:hint="eastAsia"/>
          <w:b/>
          <w:szCs w:val="24"/>
          <w:lang w:val="bg-BG"/>
        </w:rPr>
        <w:t>по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програма</w:t>
      </w:r>
      <w:r w:rsidRPr="0070428F">
        <w:rPr>
          <w:rFonts w:ascii="Times New Roman" w:hAnsi="Times New Roman"/>
          <w:b/>
          <w:szCs w:val="24"/>
          <w:lang w:val="bg-BG"/>
        </w:rPr>
        <w:t xml:space="preserve"> „</w:t>
      </w:r>
      <w:r w:rsidRPr="0070428F">
        <w:rPr>
          <w:rFonts w:ascii="Times New Roman" w:hAnsi="Times New Roman" w:hint="eastAsia"/>
          <w:b/>
          <w:szCs w:val="24"/>
          <w:lang w:val="bg-BG"/>
        </w:rPr>
        <w:t>Хоризонт</w:t>
      </w:r>
      <w:r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Pr="0070428F">
        <w:rPr>
          <w:rFonts w:ascii="Times New Roman" w:hAnsi="Times New Roman" w:hint="eastAsia"/>
          <w:b/>
          <w:szCs w:val="24"/>
          <w:lang w:val="bg-BG"/>
        </w:rPr>
        <w:t>Европа“</w:t>
      </w:r>
      <w:r w:rsidR="00125A08">
        <w:rPr>
          <w:rFonts w:ascii="Times New Roman" w:hAnsi="Times New Roman"/>
          <w:b/>
          <w:szCs w:val="24"/>
          <w:lang w:val="bg-BG"/>
        </w:rPr>
        <w:t xml:space="preserve"> на ЕС</w:t>
      </w:r>
    </w:p>
    <w:bookmarkEnd w:id="0"/>
    <w:p w14:paraId="304FD466" w14:textId="77777777" w:rsidR="00406991" w:rsidRPr="0070428F" w:rsidRDefault="00406991" w:rsidP="00DE0BA1">
      <w:pPr>
        <w:contextualSpacing/>
        <w:mirrorIndents/>
        <w:jc w:val="center"/>
        <w:rPr>
          <w:rFonts w:ascii="Times New Roman" w:hAnsi="Times New Roman"/>
          <w:szCs w:val="24"/>
          <w:lang w:val="bg-BG"/>
        </w:rPr>
      </w:pPr>
    </w:p>
    <w:p w14:paraId="019419DC" w14:textId="153DF3F4" w:rsidR="006D03D2" w:rsidRPr="0070428F" w:rsidRDefault="00125A08" w:rsidP="00DE0BA1">
      <w:pPr>
        <w:ind w:firstLine="851"/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От началото на м. септември</w:t>
      </w:r>
      <w:r w:rsidR="006F15A9" w:rsidRPr="0070428F">
        <w:rPr>
          <w:rFonts w:ascii="Times New Roman" w:hAnsi="Times New Roman"/>
          <w:szCs w:val="24"/>
          <w:lang w:val="bg-BG"/>
        </w:rPr>
        <w:t xml:space="preserve"> стартира изпълнението на </w:t>
      </w:r>
      <w:r>
        <w:rPr>
          <w:rFonts w:ascii="Times New Roman" w:hAnsi="Times New Roman"/>
          <w:szCs w:val="24"/>
          <w:lang w:val="bg-BG"/>
        </w:rPr>
        <w:t>п</w:t>
      </w:r>
      <w:r w:rsidR="006D03D2" w:rsidRPr="0070428F">
        <w:rPr>
          <w:rFonts w:ascii="Times New Roman" w:hAnsi="Times New Roman"/>
          <w:szCs w:val="24"/>
          <w:lang w:val="bg-BG"/>
        </w:rPr>
        <w:t xml:space="preserve">роект “Подпомагане на страните от Централна и Източна Европа при разработване на стратегии и планове за действие за биоикономика” - </w:t>
      </w:r>
      <w:r w:rsidR="006D03D2" w:rsidRPr="0070428F">
        <w:rPr>
          <w:rFonts w:ascii="Times New Roman" w:hAnsi="Times New Roman"/>
          <w:szCs w:val="24"/>
        </w:rPr>
        <w:t>CEE</w:t>
      </w:r>
      <w:r w:rsidR="006D03D2" w:rsidRPr="0070428F">
        <w:rPr>
          <w:rFonts w:ascii="Times New Roman" w:hAnsi="Times New Roman"/>
          <w:szCs w:val="24"/>
          <w:lang w:val="bg-BG"/>
        </w:rPr>
        <w:t>2</w:t>
      </w:r>
      <w:r w:rsidR="006D03D2" w:rsidRPr="0070428F">
        <w:rPr>
          <w:rFonts w:ascii="Times New Roman" w:hAnsi="Times New Roman"/>
          <w:szCs w:val="24"/>
        </w:rPr>
        <w:t>ACT</w:t>
      </w:r>
      <w:r w:rsidR="006D03D2" w:rsidRPr="0070428F">
        <w:rPr>
          <w:rFonts w:ascii="Times New Roman" w:hAnsi="Times New Roman"/>
          <w:szCs w:val="24"/>
          <w:lang w:val="bg-BG"/>
        </w:rPr>
        <w:t xml:space="preserve"> по </w:t>
      </w:r>
      <w:r w:rsidR="00DF043C" w:rsidRPr="0070428F">
        <w:rPr>
          <w:rFonts w:ascii="Times New Roman" w:hAnsi="Times New Roman"/>
          <w:szCs w:val="24"/>
          <w:lang w:val="bg-BG"/>
        </w:rPr>
        <w:t>програма „Хоризонт Европа“ на Европейския съюз</w:t>
      </w:r>
      <w:r w:rsidR="006D03D2" w:rsidRPr="0070428F">
        <w:rPr>
          <w:rFonts w:ascii="Times New Roman" w:hAnsi="Times New Roman"/>
          <w:szCs w:val="24"/>
          <w:lang w:val="bg-BG"/>
        </w:rPr>
        <w:t xml:space="preserve"> в подкрепа на 10 страни от Централна и Източна Европа</w:t>
      </w:r>
      <w:r w:rsidR="00180854">
        <w:rPr>
          <w:rFonts w:ascii="Times New Roman" w:hAnsi="Times New Roman"/>
          <w:szCs w:val="24"/>
        </w:rPr>
        <w:t xml:space="preserve"> </w:t>
      </w:r>
      <w:r w:rsidR="00BA4DF0">
        <w:rPr>
          <w:rFonts w:ascii="Times New Roman" w:hAnsi="Times New Roman"/>
          <w:szCs w:val="24"/>
          <w:lang w:val="bg-BG"/>
        </w:rPr>
        <w:t>(ЦИЕ)</w:t>
      </w:r>
      <w:r w:rsidR="006D03D2" w:rsidRPr="0070428F">
        <w:rPr>
          <w:rFonts w:ascii="Times New Roman" w:hAnsi="Times New Roman"/>
          <w:szCs w:val="24"/>
          <w:lang w:val="bg-BG"/>
        </w:rPr>
        <w:t xml:space="preserve"> за разработването на стратегии за кръгова биоикономика</w:t>
      </w:r>
      <w:r w:rsidR="00180854">
        <w:rPr>
          <w:rFonts w:ascii="Times New Roman" w:hAnsi="Times New Roman"/>
          <w:szCs w:val="24"/>
        </w:rPr>
        <w:t>,</w:t>
      </w:r>
      <w:r w:rsidR="00DB6593" w:rsidRPr="0070428F">
        <w:rPr>
          <w:rFonts w:ascii="Times New Roman" w:hAnsi="Times New Roman"/>
          <w:szCs w:val="24"/>
          <w:lang w:val="bg-BG"/>
        </w:rPr>
        <w:t xml:space="preserve"> с договор за подпомагане № 10106028.</w:t>
      </w:r>
    </w:p>
    <w:p w14:paraId="29B0C75E" w14:textId="291A0B50" w:rsidR="006D03D2" w:rsidRPr="000D6CE4" w:rsidRDefault="00822311" w:rsidP="00DE0BA1">
      <w:pPr>
        <w:ind w:firstLine="851"/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  <w:r w:rsidRPr="000D6CE4">
        <w:rPr>
          <w:rFonts w:ascii="Times New Roman" w:hAnsi="Times New Roman"/>
          <w:szCs w:val="24"/>
          <w:lang w:val="bg-BG"/>
        </w:rPr>
        <w:t>В продължение на 3 години от 1 септември 2022 г. до</w:t>
      </w:r>
      <w:r w:rsidR="006D03D2" w:rsidRPr="000D6CE4">
        <w:rPr>
          <w:rFonts w:ascii="Times New Roman" w:hAnsi="Times New Roman"/>
          <w:szCs w:val="24"/>
          <w:lang w:val="bg-BG"/>
        </w:rPr>
        <w:t xml:space="preserve"> 31 август 2025 г</w:t>
      </w:r>
      <w:r w:rsidR="00DB6593" w:rsidRPr="0070428F">
        <w:rPr>
          <w:rFonts w:ascii="Times New Roman" w:hAnsi="Times New Roman"/>
          <w:szCs w:val="24"/>
          <w:lang w:val="bg-BG"/>
        </w:rPr>
        <w:t>.</w:t>
      </w:r>
      <w:r w:rsidR="006D03D2" w:rsidRPr="000D6CE4">
        <w:rPr>
          <w:rFonts w:ascii="Times New Roman" w:hAnsi="Times New Roman"/>
          <w:szCs w:val="24"/>
          <w:lang w:val="bg-BG"/>
        </w:rPr>
        <w:t xml:space="preserve"> консорциум от 17 държави от Централна и Източна Европа, сред които и Изпълнителна агенция по горите, ще обменя опит и практики в разработването на  планове и стратегии за развитие на биоикономиката. Основната цел е свързана с обмен на знания и въвеждане на иновативни управленски модели, с което ще се даде възможност на страните в Централна и Източна Европа</w:t>
      </w:r>
      <w:r w:rsidR="000D6CE4">
        <w:rPr>
          <w:rFonts w:ascii="Times New Roman" w:hAnsi="Times New Roman"/>
          <w:szCs w:val="24"/>
          <w:lang w:val="bg-BG"/>
        </w:rPr>
        <w:t xml:space="preserve"> - ЦИЕ</w:t>
      </w:r>
      <w:r w:rsidR="006D03D2" w:rsidRPr="000D6CE4">
        <w:rPr>
          <w:rFonts w:ascii="Times New Roman" w:hAnsi="Times New Roman"/>
          <w:szCs w:val="24"/>
          <w:lang w:val="bg-BG"/>
        </w:rPr>
        <w:t xml:space="preserve"> (Унгария, България, Хърватия, Чехия, Полша, Румъния, Словакия, Словения) и извън тях (Гърция, Република Сърбия) да разработят Национални стратегии и планове за действие за кръгова биоикомика за постигане на по-добра информираност и обществена ангажираност, надграждайки практиките на страни с опит, като Австрия, Белгия, Финландия, Германия, Холандия, Испания, Швеция.</w:t>
      </w:r>
    </w:p>
    <w:p w14:paraId="7DDD2EB2" w14:textId="05B6BDE2" w:rsidR="0096046A" w:rsidRDefault="0005523C" w:rsidP="00DE0BA1">
      <w:pPr>
        <w:ind w:firstLine="851"/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  <w:r w:rsidRPr="0070428F">
        <w:rPr>
          <w:rFonts w:ascii="Times New Roman" w:hAnsi="Times New Roman"/>
          <w:szCs w:val="24"/>
          <w:lang w:val="bg-BG"/>
        </w:rPr>
        <w:t>Изпълнителна агенция по горите като партньор в проект</w:t>
      </w:r>
      <w:r w:rsidRPr="003F025C">
        <w:rPr>
          <w:rFonts w:ascii="Times New Roman" w:hAnsi="Times New Roman"/>
          <w:szCs w:val="24"/>
          <w:lang w:val="bg-BG"/>
        </w:rPr>
        <w:t xml:space="preserve"> </w:t>
      </w:r>
      <w:r w:rsidRPr="0070428F">
        <w:rPr>
          <w:rFonts w:ascii="Times New Roman" w:hAnsi="Times New Roman"/>
          <w:szCs w:val="24"/>
        </w:rPr>
        <w:t>CEE</w:t>
      </w:r>
      <w:r w:rsidRPr="003F025C">
        <w:rPr>
          <w:rFonts w:ascii="Times New Roman" w:hAnsi="Times New Roman"/>
          <w:szCs w:val="24"/>
          <w:lang w:val="bg-BG"/>
        </w:rPr>
        <w:t>2</w:t>
      </w:r>
      <w:r w:rsidRPr="0070428F">
        <w:rPr>
          <w:rFonts w:ascii="Times New Roman" w:hAnsi="Times New Roman"/>
          <w:szCs w:val="24"/>
        </w:rPr>
        <w:t>ACT</w:t>
      </w:r>
      <w:r w:rsidRPr="0070428F">
        <w:rPr>
          <w:rFonts w:ascii="Times New Roman" w:hAnsi="Times New Roman"/>
          <w:szCs w:val="24"/>
          <w:lang w:val="bg-BG"/>
        </w:rPr>
        <w:t xml:space="preserve"> е поела задължението да изпълнява следните по-важни дейности по съответните работни пакети:</w:t>
      </w:r>
      <w:r w:rsidR="004A014D" w:rsidRPr="0070428F">
        <w:rPr>
          <w:rFonts w:ascii="Times New Roman" w:hAnsi="Times New Roman"/>
          <w:szCs w:val="24"/>
          <w:lang w:val="bg-BG"/>
        </w:rPr>
        <w:t xml:space="preserve"> </w:t>
      </w:r>
      <w:r w:rsidRPr="0070428F">
        <w:rPr>
          <w:rFonts w:ascii="Times New Roman" w:hAnsi="Times New Roman"/>
          <w:szCs w:val="24"/>
          <w:lang w:val="bg-BG"/>
        </w:rPr>
        <w:t>о</w:t>
      </w:r>
      <w:r w:rsidR="00C86671" w:rsidRPr="0070428F">
        <w:rPr>
          <w:rFonts w:ascii="Times New Roman" w:hAnsi="Times New Roman"/>
          <w:szCs w:val="24"/>
          <w:lang w:val="bg-BG"/>
        </w:rPr>
        <w:t xml:space="preserve">т </w:t>
      </w:r>
      <w:r w:rsidR="00C86671" w:rsidRPr="003F025C">
        <w:rPr>
          <w:rFonts w:ascii="Times New Roman" w:hAnsi="Times New Roman"/>
          <w:b/>
          <w:szCs w:val="24"/>
          <w:lang w:val="bg-BG"/>
        </w:rPr>
        <w:t>работен пакет 2</w:t>
      </w:r>
      <w:r w:rsidR="006A2F18"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="00A8420D">
        <w:rPr>
          <w:rFonts w:ascii="Times New Roman" w:hAnsi="Times New Roman"/>
          <w:b/>
          <w:szCs w:val="24"/>
          <w:lang w:val="bg-BG"/>
        </w:rPr>
        <w:t>„</w:t>
      </w:r>
      <w:r w:rsidR="006A2F18" w:rsidRPr="0070428F">
        <w:rPr>
          <w:rFonts w:ascii="Times New Roman" w:hAnsi="Times New Roman"/>
          <w:b/>
          <w:szCs w:val="24"/>
          <w:lang w:val="bg-BG"/>
        </w:rPr>
        <w:t>Базисна оценка и картиране</w:t>
      </w:r>
      <w:r w:rsidR="00A8420D">
        <w:rPr>
          <w:rFonts w:ascii="Times New Roman" w:hAnsi="Times New Roman"/>
          <w:b/>
          <w:szCs w:val="24"/>
          <w:lang w:val="bg-BG"/>
        </w:rPr>
        <w:t>“</w:t>
      </w:r>
      <w:r w:rsidR="00C86671" w:rsidRPr="003F025C">
        <w:rPr>
          <w:rFonts w:ascii="Times New Roman" w:hAnsi="Times New Roman"/>
          <w:szCs w:val="24"/>
          <w:lang w:val="bg-BG"/>
        </w:rPr>
        <w:t xml:space="preserve">: </w:t>
      </w:r>
      <w:r w:rsidRPr="003F025C">
        <w:rPr>
          <w:rFonts w:ascii="Times New Roman" w:hAnsi="Times New Roman"/>
          <w:szCs w:val="24"/>
          <w:lang w:val="bg-BG"/>
        </w:rPr>
        <w:t xml:space="preserve">Базисна оценка на </w:t>
      </w:r>
      <w:r w:rsidR="006D03D2" w:rsidRPr="003F025C">
        <w:rPr>
          <w:rFonts w:ascii="Times New Roman" w:hAnsi="Times New Roman"/>
          <w:szCs w:val="24"/>
          <w:lang w:val="bg-BG"/>
        </w:rPr>
        <w:t>състояние</w:t>
      </w:r>
      <w:r w:rsidRPr="0070428F">
        <w:rPr>
          <w:rFonts w:ascii="Times New Roman" w:hAnsi="Times New Roman"/>
          <w:szCs w:val="24"/>
          <w:lang w:val="bg-BG"/>
        </w:rPr>
        <w:t>то</w:t>
      </w:r>
      <w:r w:rsidR="006D03D2" w:rsidRPr="003F025C">
        <w:rPr>
          <w:rFonts w:ascii="Times New Roman" w:hAnsi="Times New Roman"/>
          <w:szCs w:val="24"/>
          <w:lang w:val="bg-BG"/>
        </w:rPr>
        <w:t xml:space="preserve"> на биоикон</w:t>
      </w:r>
      <w:r w:rsidR="00495B7A" w:rsidRPr="003F025C">
        <w:rPr>
          <w:rFonts w:ascii="Times New Roman" w:hAnsi="Times New Roman"/>
          <w:szCs w:val="24"/>
          <w:lang w:val="bg-BG"/>
        </w:rPr>
        <w:t>омиката в целевите страни от</w:t>
      </w:r>
      <w:r w:rsidR="0070428F" w:rsidRPr="003F025C">
        <w:rPr>
          <w:rFonts w:ascii="Times New Roman" w:hAnsi="Times New Roman"/>
          <w:szCs w:val="24"/>
          <w:lang w:val="bg-BG"/>
        </w:rPr>
        <w:t xml:space="preserve"> </w:t>
      </w:r>
      <w:r w:rsidR="0070428F">
        <w:rPr>
          <w:rFonts w:ascii="Times New Roman" w:hAnsi="Times New Roman"/>
          <w:szCs w:val="24"/>
        </w:rPr>
        <w:t>CEE</w:t>
      </w:r>
      <w:r w:rsidR="0070428F" w:rsidRPr="003F025C">
        <w:rPr>
          <w:rFonts w:ascii="Times New Roman" w:hAnsi="Times New Roman"/>
          <w:szCs w:val="24"/>
          <w:lang w:val="bg-BG"/>
        </w:rPr>
        <w:t>2</w:t>
      </w:r>
      <w:r w:rsidR="0070428F">
        <w:rPr>
          <w:rFonts w:ascii="Times New Roman" w:hAnsi="Times New Roman"/>
          <w:szCs w:val="24"/>
        </w:rPr>
        <w:t>ACT</w:t>
      </w:r>
      <w:r w:rsidR="003F025C">
        <w:rPr>
          <w:rFonts w:ascii="Times New Roman" w:hAnsi="Times New Roman"/>
          <w:szCs w:val="24"/>
          <w:lang w:val="bg-BG"/>
        </w:rPr>
        <w:t xml:space="preserve"> и конкретно в България</w:t>
      </w:r>
      <w:r w:rsidR="0070428F" w:rsidRPr="003F025C">
        <w:rPr>
          <w:rFonts w:ascii="Times New Roman" w:hAnsi="Times New Roman"/>
          <w:szCs w:val="24"/>
          <w:lang w:val="bg-BG"/>
        </w:rPr>
        <w:t>;</w:t>
      </w:r>
      <w:r w:rsidR="006D03D2" w:rsidRPr="003F025C">
        <w:rPr>
          <w:rFonts w:ascii="Times New Roman" w:hAnsi="Times New Roman"/>
          <w:szCs w:val="24"/>
          <w:lang w:val="bg-BG"/>
        </w:rPr>
        <w:t xml:space="preserve"> Определяне на крит</w:t>
      </w:r>
      <w:r w:rsidR="00495B7A" w:rsidRPr="003F025C">
        <w:rPr>
          <w:rFonts w:ascii="Times New Roman" w:hAnsi="Times New Roman"/>
          <w:szCs w:val="24"/>
          <w:lang w:val="bg-BG"/>
        </w:rPr>
        <w:t>ерии за устойчивост и индикатори</w:t>
      </w:r>
      <w:r w:rsidR="0070428F" w:rsidRPr="003F025C">
        <w:rPr>
          <w:rFonts w:ascii="Times New Roman" w:hAnsi="Times New Roman"/>
          <w:szCs w:val="24"/>
          <w:lang w:val="bg-BG"/>
        </w:rPr>
        <w:t xml:space="preserve"> за ефективност;</w:t>
      </w:r>
      <w:r w:rsidR="006D03D2" w:rsidRPr="003F025C">
        <w:rPr>
          <w:rFonts w:ascii="Times New Roman" w:hAnsi="Times New Roman"/>
          <w:szCs w:val="24"/>
          <w:lang w:val="bg-BG"/>
        </w:rPr>
        <w:t xml:space="preserve"> Оценка на </w:t>
      </w:r>
      <w:r w:rsidR="008C5F09">
        <w:rPr>
          <w:rFonts w:ascii="Times New Roman" w:hAnsi="Times New Roman"/>
          <w:szCs w:val="24"/>
          <w:lang w:val="bg-BG"/>
        </w:rPr>
        <w:t>възможностите и концепция с възможни варианти за</w:t>
      </w:r>
      <w:r w:rsidR="006D03D2" w:rsidRPr="003F025C">
        <w:rPr>
          <w:rFonts w:ascii="Times New Roman" w:hAnsi="Times New Roman"/>
          <w:szCs w:val="24"/>
          <w:lang w:val="bg-BG"/>
        </w:rPr>
        <w:t xml:space="preserve"> включ</w:t>
      </w:r>
      <w:r w:rsidR="008C5F09">
        <w:rPr>
          <w:rFonts w:ascii="Times New Roman" w:hAnsi="Times New Roman"/>
          <w:szCs w:val="24"/>
          <w:lang w:val="bg-BG"/>
        </w:rPr>
        <w:t>ване в стратегията</w:t>
      </w:r>
      <w:r w:rsidR="003F025C">
        <w:rPr>
          <w:rFonts w:ascii="Times New Roman" w:hAnsi="Times New Roman"/>
          <w:szCs w:val="24"/>
          <w:lang w:val="bg-BG"/>
        </w:rPr>
        <w:t xml:space="preserve"> за биоикономика</w:t>
      </w:r>
      <w:r w:rsidR="006D03D2" w:rsidRPr="003F025C">
        <w:rPr>
          <w:rFonts w:ascii="Times New Roman" w:hAnsi="Times New Roman"/>
          <w:szCs w:val="24"/>
          <w:lang w:val="bg-BG"/>
        </w:rPr>
        <w:t xml:space="preserve">. </w:t>
      </w:r>
      <w:r w:rsidR="00495B7A" w:rsidRPr="0070428F">
        <w:rPr>
          <w:rFonts w:ascii="Times New Roman" w:hAnsi="Times New Roman"/>
          <w:szCs w:val="24"/>
          <w:lang w:val="bg-BG"/>
        </w:rPr>
        <w:t xml:space="preserve">От </w:t>
      </w:r>
      <w:r w:rsidR="00495B7A" w:rsidRPr="003F025C">
        <w:rPr>
          <w:rFonts w:ascii="Times New Roman" w:hAnsi="Times New Roman"/>
          <w:b/>
          <w:szCs w:val="24"/>
          <w:lang w:val="bg-BG"/>
        </w:rPr>
        <w:t>р</w:t>
      </w:r>
      <w:r w:rsidR="006D03D2" w:rsidRPr="003F025C">
        <w:rPr>
          <w:rFonts w:ascii="Times New Roman" w:hAnsi="Times New Roman"/>
          <w:b/>
          <w:szCs w:val="24"/>
          <w:lang w:val="bg-BG"/>
        </w:rPr>
        <w:t>аботен пакет 3</w:t>
      </w:r>
      <w:r w:rsidR="006A2F18"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="00A8420D">
        <w:rPr>
          <w:rFonts w:ascii="Times New Roman" w:hAnsi="Times New Roman"/>
          <w:b/>
          <w:szCs w:val="24"/>
          <w:lang w:val="bg-BG"/>
        </w:rPr>
        <w:t>„</w:t>
      </w:r>
      <w:r w:rsidR="006A2F18" w:rsidRPr="0070428F">
        <w:rPr>
          <w:rFonts w:ascii="Times New Roman" w:hAnsi="Times New Roman"/>
          <w:b/>
          <w:szCs w:val="24"/>
          <w:lang w:val="bg-BG"/>
        </w:rPr>
        <w:t>Ангажиране на заинтересовани страни</w:t>
      </w:r>
      <w:r w:rsidR="00A8420D">
        <w:rPr>
          <w:rFonts w:ascii="Times New Roman" w:hAnsi="Times New Roman"/>
          <w:b/>
          <w:szCs w:val="24"/>
          <w:lang w:val="bg-BG"/>
        </w:rPr>
        <w:t>“</w:t>
      </w:r>
      <w:r w:rsidR="006D03D2" w:rsidRPr="003F025C">
        <w:rPr>
          <w:rFonts w:ascii="Times New Roman" w:hAnsi="Times New Roman"/>
          <w:szCs w:val="24"/>
          <w:lang w:val="bg-BG"/>
        </w:rPr>
        <w:t xml:space="preserve">: </w:t>
      </w:r>
      <w:r w:rsidR="004A73F8" w:rsidRPr="0070428F">
        <w:rPr>
          <w:rFonts w:ascii="Times New Roman" w:hAnsi="Times New Roman"/>
          <w:szCs w:val="24"/>
          <w:lang w:val="bg-BG"/>
        </w:rPr>
        <w:t>Идентифициране на заинтересованите страни;</w:t>
      </w:r>
      <w:r w:rsidR="009B0B25" w:rsidRPr="0070428F">
        <w:rPr>
          <w:rFonts w:ascii="Times New Roman" w:hAnsi="Times New Roman"/>
          <w:szCs w:val="24"/>
          <w:lang w:val="bg-BG"/>
        </w:rPr>
        <w:t xml:space="preserve"> </w:t>
      </w:r>
      <w:r w:rsidR="006D03D2" w:rsidRPr="003F025C">
        <w:rPr>
          <w:rFonts w:ascii="Times New Roman" w:hAnsi="Times New Roman"/>
          <w:szCs w:val="24"/>
          <w:lang w:val="bg-BG"/>
        </w:rPr>
        <w:t xml:space="preserve">Създаване на </w:t>
      </w:r>
      <w:r w:rsidR="004A73F8" w:rsidRPr="003F025C">
        <w:rPr>
          <w:rFonts w:ascii="Times New Roman" w:hAnsi="Times New Roman"/>
          <w:szCs w:val="24"/>
          <w:lang w:val="bg-BG"/>
        </w:rPr>
        <w:t xml:space="preserve">национален </w:t>
      </w:r>
      <w:r w:rsidR="004A73F8" w:rsidRPr="0070428F">
        <w:rPr>
          <w:rFonts w:ascii="Times New Roman" w:hAnsi="Times New Roman"/>
          <w:szCs w:val="24"/>
          <w:lang w:val="bg-BG"/>
        </w:rPr>
        <w:t>център</w:t>
      </w:r>
      <w:r w:rsidR="00DB2553">
        <w:rPr>
          <w:rFonts w:ascii="Times New Roman" w:hAnsi="Times New Roman"/>
          <w:szCs w:val="24"/>
        </w:rPr>
        <w:t xml:space="preserve"> </w:t>
      </w:r>
      <w:r w:rsidR="004A73F8" w:rsidRPr="0070428F">
        <w:rPr>
          <w:rFonts w:ascii="Times New Roman" w:hAnsi="Times New Roman"/>
          <w:szCs w:val="24"/>
          <w:lang w:val="bg-BG"/>
        </w:rPr>
        <w:t>(</w:t>
      </w:r>
      <w:r w:rsidR="004A73F8" w:rsidRPr="003F025C">
        <w:rPr>
          <w:rFonts w:ascii="Times New Roman" w:hAnsi="Times New Roman"/>
          <w:szCs w:val="24"/>
          <w:lang w:val="bg-BG"/>
        </w:rPr>
        <w:t>хъб</w:t>
      </w:r>
      <w:r w:rsidR="004A73F8" w:rsidRPr="0070428F">
        <w:rPr>
          <w:rFonts w:ascii="Times New Roman" w:hAnsi="Times New Roman"/>
          <w:szCs w:val="24"/>
          <w:lang w:val="bg-BG"/>
        </w:rPr>
        <w:t>)</w:t>
      </w:r>
      <w:r w:rsidR="004A73F8" w:rsidRPr="003F025C">
        <w:rPr>
          <w:rFonts w:ascii="Times New Roman" w:hAnsi="Times New Roman"/>
          <w:szCs w:val="24"/>
          <w:lang w:val="bg-BG"/>
        </w:rPr>
        <w:t xml:space="preserve"> по биоикономика; </w:t>
      </w:r>
      <w:r w:rsidR="006D03D2" w:rsidRPr="003F025C">
        <w:rPr>
          <w:rFonts w:ascii="Times New Roman" w:hAnsi="Times New Roman"/>
          <w:szCs w:val="24"/>
          <w:lang w:val="bg-BG"/>
        </w:rPr>
        <w:t>Ангажиране на заинтересованите страни чрез национални</w:t>
      </w:r>
      <w:r w:rsidR="004A73F8" w:rsidRPr="0070428F">
        <w:rPr>
          <w:rFonts w:ascii="Times New Roman" w:hAnsi="Times New Roman"/>
          <w:szCs w:val="24"/>
          <w:lang w:val="bg-BG"/>
        </w:rPr>
        <w:t>я</w:t>
      </w:r>
      <w:r w:rsidR="006D03D2" w:rsidRPr="003F025C">
        <w:rPr>
          <w:rFonts w:ascii="Times New Roman" w:hAnsi="Times New Roman"/>
          <w:szCs w:val="24"/>
          <w:lang w:val="bg-BG"/>
        </w:rPr>
        <w:t xml:space="preserve"> хъб</w:t>
      </w:r>
      <w:r w:rsidR="004A73F8" w:rsidRPr="003F025C">
        <w:rPr>
          <w:rFonts w:ascii="Times New Roman" w:hAnsi="Times New Roman"/>
          <w:szCs w:val="24"/>
          <w:lang w:val="bg-BG"/>
        </w:rPr>
        <w:t>;</w:t>
      </w:r>
      <w:r w:rsidR="004A014D" w:rsidRPr="003F025C">
        <w:rPr>
          <w:rFonts w:ascii="Times New Roman" w:hAnsi="Times New Roman"/>
          <w:szCs w:val="24"/>
          <w:lang w:val="bg-BG"/>
        </w:rPr>
        <w:t xml:space="preserve"> </w:t>
      </w:r>
      <w:r w:rsidR="006D03D2" w:rsidRPr="003F025C">
        <w:rPr>
          <w:rFonts w:ascii="Times New Roman" w:hAnsi="Times New Roman"/>
          <w:szCs w:val="24"/>
          <w:lang w:val="bg-BG"/>
        </w:rPr>
        <w:t xml:space="preserve">Оценка на въздействието. </w:t>
      </w:r>
      <w:r w:rsidR="00C86671" w:rsidRPr="0070428F">
        <w:rPr>
          <w:rFonts w:ascii="Times New Roman" w:hAnsi="Times New Roman"/>
          <w:szCs w:val="24"/>
          <w:lang w:val="bg-BG"/>
        </w:rPr>
        <w:t xml:space="preserve">От </w:t>
      </w:r>
      <w:r w:rsidR="00C86671" w:rsidRPr="003F025C">
        <w:rPr>
          <w:rFonts w:ascii="Times New Roman" w:hAnsi="Times New Roman"/>
          <w:b/>
          <w:szCs w:val="24"/>
          <w:lang w:val="bg-BG"/>
        </w:rPr>
        <w:t>р</w:t>
      </w:r>
      <w:r w:rsidR="006D03D2" w:rsidRPr="003F025C">
        <w:rPr>
          <w:rFonts w:ascii="Times New Roman" w:hAnsi="Times New Roman"/>
          <w:b/>
          <w:szCs w:val="24"/>
          <w:lang w:val="bg-BG"/>
        </w:rPr>
        <w:t>аботен пакет 4</w:t>
      </w:r>
      <w:r w:rsidR="000E4DCF" w:rsidRPr="0070428F">
        <w:rPr>
          <w:rFonts w:ascii="Times New Roman" w:hAnsi="Times New Roman"/>
          <w:b/>
          <w:szCs w:val="24"/>
          <w:lang w:val="bg-BG"/>
        </w:rPr>
        <w:t xml:space="preserve"> </w:t>
      </w:r>
      <w:r w:rsidR="00A8420D">
        <w:rPr>
          <w:rFonts w:ascii="Times New Roman" w:hAnsi="Times New Roman"/>
          <w:b/>
          <w:szCs w:val="24"/>
          <w:lang w:val="bg-BG"/>
        </w:rPr>
        <w:t>„</w:t>
      </w:r>
      <w:r w:rsidR="000E4DCF" w:rsidRPr="0070428F">
        <w:rPr>
          <w:rFonts w:ascii="Times New Roman" w:hAnsi="Times New Roman"/>
          <w:b/>
          <w:szCs w:val="24"/>
          <w:lang w:val="bg-BG"/>
        </w:rPr>
        <w:t>Е-решения за устойчиво управление и зелен преход</w:t>
      </w:r>
      <w:r w:rsidR="00A8420D">
        <w:rPr>
          <w:rFonts w:ascii="Times New Roman" w:hAnsi="Times New Roman"/>
          <w:b/>
          <w:szCs w:val="24"/>
          <w:lang w:val="bg-BG"/>
        </w:rPr>
        <w:t>“</w:t>
      </w:r>
      <w:r w:rsidR="006D03D2" w:rsidRPr="003F025C">
        <w:rPr>
          <w:rFonts w:ascii="Times New Roman" w:hAnsi="Times New Roman"/>
          <w:szCs w:val="24"/>
          <w:lang w:val="bg-BG"/>
        </w:rPr>
        <w:t xml:space="preserve">: </w:t>
      </w:r>
      <w:r w:rsidR="009B0B25" w:rsidRPr="003F025C">
        <w:rPr>
          <w:rFonts w:ascii="Times New Roman" w:hAnsi="Times New Roman"/>
          <w:szCs w:val="24"/>
          <w:lang w:val="bg-BG"/>
        </w:rPr>
        <w:t>Платформа за е-</w:t>
      </w:r>
      <w:r w:rsidR="006D03D2" w:rsidRPr="003F025C">
        <w:rPr>
          <w:rFonts w:ascii="Times New Roman" w:hAnsi="Times New Roman"/>
          <w:szCs w:val="24"/>
          <w:lang w:val="bg-BG"/>
        </w:rPr>
        <w:t xml:space="preserve">обучение за насърчаване на </w:t>
      </w:r>
      <w:r w:rsidR="00A8420D">
        <w:rPr>
          <w:rFonts w:ascii="Times New Roman" w:hAnsi="Times New Roman"/>
          <w:szCs w:val="24"/>
          <w:lang w:val="bg-BG"/>
        </w:rPr>
        <w:t xml:space="preserve">развитието на </w:t>
      </w:r>
      <w:r w:rsidR="006D03D2" w:rsidRPr="003F025C">
        <w:rPr>
          <w:rFonts w:ascii="Times New Roman" w:hAnsi="Times New Roman"/>
          <w:szCs w:val="24"/>
          <w:lang w:val="bg-BG"/>
        </w:rPr>
        <w:t>биоиконо</w:t>
      </w:r>
      <w:r w:rsidR="0070428F" w:rsidRPr="003F025C">
        <w:rPr>
          <w:rFonts w:ascii="Times New Roman" w:hAnsi="Times New Roman"/>
          <w:szCs w:val="24"/>
          <w:lang w:val="bg-BG"/>
        </w:rPr>
        <w:t>миката и устойчивото управление;</w:t>
      </w:r>
      <w:r w:rsidR="006D03D2" w:rsidRPr="003F025C">
        <w:rPr>
          <w:rFonts w:ascii="Times New Roman" w:hAnsi="Times New Roman"/>
          <w:szCs w:val="24"/>
          <w:lang w:val="bg-BG"/>
        </w:rPr>
        <w:t xml:space="preserve"> </w:t>
      </w:r>
      <w:r w:rsidR="006D03D2" w:rsidRPr="0070428F">
        <w:rPr>
          <w:rFonts w:ascii="Times New Roman" w:hAnsi="Times New Roman"/>
          <w:szCs w:val="24"/>
        </w:rPr>
        <w:t>B</w:t>
      </w:r>
      <w:r w:rsidR="006D03D2" w:rsidRPr="003F025C">
        <w:rPr>
          <w:rFonts w:ascii="Times New Roman" w:hAnsi="Times New Roman"/>
          <w:szCs w:val="24"/>
          <w:lang w:val="bg-BG"/>
        </w:rPr>
        <w:t>2</w:t>
      </w:r>
      <w:r w:rsidR="006D03D2" w:rsidRPr="0070428F">
        <w:rPr>
          <w:rFonts w:ascii="Times New Roman" w:hAnsi="Times New Roman"/>
          <w:szCs w:val="24"/>
        </w:rPr>
        <w:t>B</w:t>
      </w:r>
      <w:r w:rsidR="006D03D2" w:rsidRPr="003F025C">
        <w:rPr>
          <w:rFonts w:ascii="Times New Roman" w:hAnsi="Times New Roman"/>
          <w:szCs w:val="24"/>
          <w:lang w:val="bg-BG"/>
        </w:rPr>
        <w:t xml:space="preserve"> инструмент</w:t>
      </w:r>
      <w:r w:rsidR="00A8420D">
        <w:rPr>
          <w:rStyle w:val="CommentReference"/>
          <w:rFonts w:asciiTheme="minorHAnsi" w:hAnsiTheme="minorHAnsi"/>
          <w:lang w:val="bg-BG"/>
        </w:rPr>
        <w:t xml:space="preserve">, </w:t>
      </w:r>
      <w:r w:rsidR="00A8420D" w:rsidRPr="00A8420D">
        <w:rPr>
          <w:rFonts w:ascii="Times New Roman" w:hAnsi="Times New Roman"/>
          <w:lang w:val="bg-BG"/>
        </w:rPr>
        <w:t>т.е</w:t>
      </w:r>
      <w:r w:rsidR="00DB2553">
        <w:rPr>
          <w:rFonts w:ascii="Times New Roman" w:hAnsi="Times New Roman"/>
        </w:rPr>
        <w:t>.</w:t>
      </w:r>
      <w:r w:rsidR="00A8420D">
        <w:rPr>
          <w:rStyle w:val="CommentReference"/>
          <w:rFonts w:asciiTheme="minorHAnsi" w:hAnsiTheme="minorHAnsi"/>
          <w:lang w:val="bg-BG"/>
        </w:rPr>
        <w:t xml:space="preserve">  </w:t>
      </w:r>
      <w:r w:rsidR="00A8420D">
        <w:rPr>
          <w:rFonts w:ascii="Times New Roman" w:hAnsi="Times New Roman"/>
          <w:szCs w:val="24"/>
          <w:lang w:val="bg-BG"/>
        </w:rPr>
        <w:t xml:space="preserve">платформа </w:t>
      </w:r>
      <w:r w:rsidR="006D03D2" w:rsidRPr="003F025C">
        <w:rPr>
          <w:rFonts w:ascii="Times New Roman" w:hAnsi="Times New Roman"/>
          <w:szCs w:val="24"/>
          <w:lang w:val="bg-BG"/>
        </w:rPr>
        <w:t>за сближаване</w:t>
      </w:r>
      <w:r w:rsidR="00BA4DF0">
        <w:rPr>
          <w:rFonts w:ascii="Times New Roman" w:hAnsi="Times New Roman"/>
          <w:szCs w:val="24"/>
          <w:lang w:val="bg-BG"/>
        </w:rPr>
        <w:t xml:space="preserve"> с цел</w:t>
      </w:r>
      <w:r w:rsidR="00A8420D" w:rsidRPr="00A8420D">
        <w:rPr>
          <w:rFonts w:ascii="Calibri" w:hAnsi="Calibri" w:cs="Calibri"/>
          <w:lang w:val="bg-BG"/>
        </w:rPr>
        <w:t xml:space="preserve"> </w:t>
      </w:r>
      <w:r w:rsidR="00BA4DF0">
        <w:rPr>
          <w:rFonts w:ascii="Times New Roman" w:hAnsi="Times New Roman" w:hint="eastAsia"/>
          <w:szCs w:val="24"/>
          <w:lang w:val="bg-BG"/>
        </w:rPr>
        <w:t>съби</w:t>
      </w:r>
      <w:r w:rsidR="00A8420D" w:rsidRPr="00A8420D">
        <w:rPr>
          <w:rFonts w:ascii="Times New Roman" w:hAnsi="Times New Roman" w:hint="eastAsia"/>
          <w:szCs w:val="24"/>
          <w:lang w:val="bg-BG"/>
        </w:rPr>
        <w:t>р</w:t>
      </w:r>
      <w:r w:rsidR="00BA4DF0">
        <w:rPr>
          <w:rFonts w:ascii="Times New Roman" w:hAnsi="Times New Roman" w:hint="eastAsia"/>
          <w:szCs w:val="24"/>
          <w:lang w:val="bg-BG"/>
        </w:rPr>
        <w:t>ане</w:t>
      </w:r>
      <w:r w:rsidR="00BA4DF0">
        <w:rPr>
          <w:rFonts w:ascii="Times New Roman" w:hAnsi="Times New Roman"/>
          <w:szCs w:val="24"/>
          <w:lang w:val="bg-BG"/>
        </w:rPr>
        <w:t xml:space="preserve"> на</w:t>
      </w:r>
      <w:r w:rsidR="00A8420D" w:rsidRPr="00A8420D">
        <w:rPr>
          <w:rFonts w:ascii="Times New Roman" w:hAnsi="Times New Roman"/>
          <w:szCs w:val="24"/>
          <w:lang w:val="bg-BG"/>
        </w:rPr>
        <w:t xml:space="preserve"> </w:t>
      </w:r>
      <w:r w:rsidR="00A8420D" w:rsidRPr="00A8420D">
        <w:rPr>
          <w:rFonts w:ascii="Times New Roman" w:hAnsi="Times New Roman" w:hint="eastAsia"/>
          <w:szCs w:val="24"/>
          <w:lang w:val="bg-BG"/>
        </w:rPr>
        <w:t>съответните</w:t>
      </w:r>
      <w:r w:rsidR="00A8420D" w:rsidRPr="00A8420D">
        <w:rPr>
          <w:rFonts w:ascii="Times New Roman" w:hAnsi="Times New Roman"/>
          <w:szCs w:val="24"/>
          <w:lang w:val="bg-BG"/>
        </w:rPr>
        <w:t xml:space="preserve"> </w:t>
      </w:r>
      <w:r w:rsidR="00A8420D" w:rsidRPr="00A8420D">
        <w:rPr>
          <w:rFonts w:ascii="Times New Roman" w:hAnsi="Times New Roman" w:hint="eastAsia"/>
          <w:szCs w:val="24"/>
          <w:lang w:val="bg-BG"/>
        </w:rPr>
        <w:t>заинтересовани</w:t>
      </w:r>
      <w:r w:rsidR="00A8420D" w:rsidRPr="00A8420D">
        <w:rPr>
          <w:rFonts w:ascii="Times New Roman" w:hAnsi="Times New Roman"/>
          <w:szCs w:val="24"/>
          <w:lang w:val="bg-BG"/>
        </w:rPr>
        <w:t xml:space="preserve"> </w:t>
      </w:r>
      <w:r w:rsidR="00A8420D" w:rsidRPr="00A8420D">
        <w:rPr>
          <w:rFonts w:ascii="Times New Roman" w:hAnsi="Times New Roman" w:hint="eastAsia"/>
          <w:szCs w:val="24"/>
          <w:lang w:val="bg-BG"/>
        </w:rPr>
        <w:t>страни</w:t>
      </w:r>
      <w:r w:rsidR="00A8420D" w:rsidRPr="00A8420D">
        <w:rPr>
          <w:rFonts w:ascii="Times New Roman" w:hAnsi="Times New Roman"/>
          <w:szCs w:val="24"/>
          <w:lang w:val="bg-BG"/>
        </w:rPr>
        <w:t xml:space="preserve"> </w:t>
      </w:r>
      <w:r w:rsidR="00A8420D" w:rsidRPr="00A8420D">
        <w:rPr>
          <w:rFonts w:ascii="Times New Roman" w:hAnsi="Times New Roman" w:hint="eastAsia"/>
          <w:szCs w:val="24"/>
          <w:lang w:val="bg-BG"/>
        </w:rPr>
        <w:t>от</w:t>
      </w:r>
      <w:r w:rsidR="00A8420D" w:rsidRPr="00A8420D">
        <w:rPr>
          <w:rFonts w:ascii="Times New Roman" w:hAnsi="Times New Roman"/>
          <w:szCs w:val="24"/>
          <w:lang w:val="bg-BG"/>
        </w:rPr>
        <w:t xml:space="preserve"> </w:t>
      </w:r>
      <w:r w:rsidR="00A8420D" w:rsidRPr="00A8420D">
        <w:rPr>
          <w:rFonts w:ascii="Times New Roman" w:hAnsi="Times New Roman" w:hint="eastAsia"/>
          <w:szCs w:val="24"/>
          <w:lang w:val="bg-BG"/>
        </w:rPr>
        <w:t>различни</w:t>
      </w:r>
      <w:r w:rsidR="00A8420D" w:rsidRPr="00A8420D">
        <w:rPr>
          <w:rFonts w:ascii="Times New Roman" w:hAnsi="Times New Roman"/>
          <w:szCs w:val="24"/>
          <w:lang w:val="bg-BG"/>
        </w:rPr>
        <w:t xml:space="preserve"> </w:t>
      </w:r>
      <w:r w:rsidR="00A8420D" w:rsidRPr="00A8420D">
        <w:rPr>
          <w:rFonts w:ascii="Times New Roman" w:hAnsi="Times New Roman" w:hint="eastAsia"/>
          <w:szCs w:val="24"/>
          <w:lang w:val="bg-BG"/>
        </w:rPr>
        <w:t>региони</w:t>
      </w:r>
      <w:r w:rsidR="00A8420D" w:rsidRPr="00A8420D">
        <w:rPr>
          <w:rFonts w:ascii="Times New Roman" w:hAnsi="Times New Roman"/>
          <w:szCs w:val="24"/>
          <w:lang w:val="bg-BG"/>
        </w:rPr>
        <w:t>/</w:t>
      </w:r>
      <w:r w:rsidR="00A8420D" w:rsidRPr="00A8420D">
        <w:rPr>
          <w:rFonts w:ascii="Times New Roman" w:hAnsi="Times New Roman" w:hint="eastAsia"/>
          <w:szCs w:val="24"/>
          <w:lang w:val="bg-BG"/>
        </w:rPr>
        <w:t>държави</w:t>
      </w:r>
      <w:r w:rsidR="00A8420D" w:rsidRPr="00A8420D">
        <w:rPr>
          <w:rFonts w:ascii="Times New Roman" w:hAnsi="Times New Roman"/>
          <w:szCs w:val="24"/>
          <w:lang w:val="bg-BG"/>
        </w:rPr>
        <w:t xml:space="preserve"> </w:t>
      </w:r>
      <w:r w:rsidR="00A8420D" w:rsidRPr="00A8420D">
        <w:rPr>
          <w:rFonts w:ascii="Times New Roman" w:hAnsi="Times New Roman" w:hint="eastAsia"/>
          <w:szCs w:val="24"/>
          <w:lang w:val="bg-BG"/>
        </w:rPr>
        <w:t>от</w:t>
      </w:r>
      <w:r w:rsidR="00A8420D" w:rsidRPr="00A8420D">
        <w:rPr>
          <w:rFonts w:ascii="Times New Roman" w:hAnsi="Times New Roman"/>
          <w:szCs w:val="24"/>
          <w:lang w:val="bg-BG"/>
        </w:rPr>
        <w:t xml:space="preserve"> </w:t>
      </w:r>
      <w:r w:rsidR="00A8420D" w:rsidRPr="00A8420D">
        <w:rPr>
          <w:rFonts w:ascii="Times New Roman" w:hAnsi="Times New Roman" w:hint="eastAsia"/>
          <w:szCs w:val="24"/>
          <w:lang w:val="bg-BG"/>
        </w:rPr>
        <w:t>ЦИЕ</w:t>
      </w:r>
      <w:r w:rsidR="000D6CE4">
        <w:rPr>
          <w:rFonts w:ascii="Times New Roman" w:hAnsi="Times New Roman"/>
          <w:szCs w:val="24"/>
          <w:lang w:val="bg-BG"/>
        </w:rPr>
        <w:t>;</w:t>
      </w:r>
      <w:r w:rsidR="00897001">
        <w:rPr>
          <w:rFonts w:ascii="Times New Roman" w:hAnsi="Times New Roman"/>
          <w:szCs w:val="24"/>
          <w:lang w:val="bg-BG"/>
        </w:rPr>
        <w:t xml:space="preserve"> </w:t>
      </w:r>
      <w:r w:rsidR="00C86671" w:rsidRPr="0070428F">
        <w:rPr>
          <w:rFonts w:ascii="Times New Roman" w:hAnsi="Times New Roman"/>
          <w:szCs w:val="24"/>
          <w:lang w:val="bg-BG"/>
        </w:rPr>
        <w:t xml:space="preserve">От </w:t>
      </w:r>
      <w:r w:rsidR="00C86671" w:rsidRPr="0070428F">
        <w:rPr>
          <w:rFonts w:ascii="Times New Roman" w:hAnsi="Times New Roman"/>
          <w:b/>
          <w:szCs w:val="24"/>
          <w:lang w:val="bg-BG"/>
        </w:rPr>
        <w:t>р</w:t>
      </w:r>
      <w:r w:rsidR="006D03D2" w:rsidRPr="0070428F">
        <w:rPr>
          <w:rFonts w:ascii="Times New Roman" w:hAnsi="Times New Roman"/>
          <w:b/>
          <w:szCs w:val="24"/>
          <w:lang w:val="bg-BG"/>
        </w:rPr>
        <w:t>аботен пакет 5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BA4DF0">
        <w:rPr>
          <w:rFonts w:ascii="Times New Roman" w:hAnsi="Times New Roman"/>
          <w:szCs w:val="24"/>
          <w:lang w:val="bg-BG"/>
        </w:rPr>
        <w:t>„</w:t>
      </w:r>
      <w:r w:rsidR="000E4DCF" w:rsidRPr="0070428F">
        <w:rPr>
          <w:rFonts w:ascii="Times New Roman" w:hAnsi="Times New Roman"/>
          <w:b/>
          <w:szCs w:val="24"/>
          <w:lang w:val="bg-BG"/>
        </w:rPr>
        <w:t>Трансфер на знания и изграждане на капацитет</w:t>
      </w:r>
      <w:r w:rsidR="00BA4DF0">
        <w:rPr>
          <w:rFonts w:ascii="Times New Roman" w:hAnsi="Times New Roman"/>
          <w:b/>
          <w:szCs w:val="24"/>
          <w:lang w:val="bg-BG"/>
        </w:rPr>
        <w:t>“</w:t>
      </w:r>
      <w:r w:rsidR="006D03D2" w:rsidRPr="0070428F">
        <w:rPr>
          <w:rFonts w:ascii="Times New Roman" w:hAnsi="Times New Roman"/>
          <w:szCs w:val="24"/>
          <w:lang w:val="bg-BG"/>
        </w:rPr>
        <w:t xml:space="preserve">: </w:t>
      </w:r>
      <w:r w:rsidR="00596220">
        <w:rPr>
          <w:rFonts w:ascii="Times New Roman" w:hAnsi="Times New Roman"/>
          <w:szCs w:val="24"/>
          <w:lang w:val="bg-BG"/>
        </w:rPr>
        <w:t xml:space="preserve">Изготвяне на </w:t>
      </w:r>
      <w:r w:rsidR="006D03D2" w:rsidRPr="0070428F">
        <w:rPr>
          <w:rFonts w:ascii="Times New Roman" w:hAnsi="Times New Roman"/>
          <w:szCs w:val="24"/>
          <w:lang w:val="bg-BG"/>
        </w:rPr>
        <w:t>Стратегия за трансфер н</w:t>
      </w:r>
      <w:r w:rsidR="004A73F8" w:rsidRPr="0070428F">
        <w:rPr>
          <w:rFonts w:ascii="Times New Roman" w:hAnsi="Times New Roman"/>
          <w:szCs w:val="24"/>
          <w:lang w:val="bg-BG"/>
        </w:rPr>
        <w:t>а знания и програма за обучение</w:t>
      </w:r>
      <w:r w:rsidR="00BA4DF0">
        <w:rPr>
          <w:rFonts w:ascii="Times New Roman" w:hAnsi="Times New Roman"/>
          <w:szCs w:val="24"/>
          <w:lang w:val="bg-BG"/>
        </w:rPr>
        <w:t xml:space="preserve"> в областта на биоикономиката</w:t>
      </w:r>
      <w:r w:rsidR="004A73F8" w:rsidRPr="0070428F">
        <w:rPr>
          <w:rFonts w:ascii="Times New Roman" w:hAnsi="Times New Roman"/>
          <w:szCs w:val="24"/>
          <w:lang w:val="bg-BG"/>
        </w:rPr>
        <w:t>;</w:t>
      </w:r>
      <w:r w:rsidR="006D03D2" w:rsidRPr="0070428F">
        <w:rPr>
          <w:rFonts w:ascii="Times New Roman" w:hAnsi="Times New Roman"/>
          <w:szCs w:val="24"/>
          <w:lang w:val="bg-BG"/>
        </w:rPr>
        <w:t xml:space="preserve"> Сближаване спрямо национални</w:t>
      </w:r>
      <w:r w:rsidR="000870E0" w:rsidRPr="0070428F">
        <w:rPr>
          <w:rFonts w:ascii="Times New Roman" w:hAnsi="Times New Roman"/>
          <w:szCs w:val="24"/>
          <w:lang w:val="bg-BG"/>
        </w:rPr>
        <w:t>те особености</w:t>
      </w:r>
      <w:r w:rsidR="0070428F">
        <w:rPr>
          <w:rFonts w:ascii="Times New Roman" w:hAnsi="Times New Roman"/>
          <w:szCs w:val="24"/>
          <w:lang w:val="bg-BG"/>
        </w:rPr>
        <w:t>;</w:t>
      </w:r>
      <w:r w:rsidR="006D03D2" w:rsidRPr="0070428F">
        <w:rPr>
          <w:rFonts w:ascii="Times New Roman" w:hAnsi="Times New Roman"/>
          <w:szCs w:val="24"/>
          <w:lang w:val="bg-BG"/>
        </w:rPr>
        <w:t xml:space="preserve"> </w:t>
      </w:r>
      <w:r w:rsidR="005B3030" w:rsidRPr="0070428F">
        <w:rPr>
          <w:rFonts w:ascii="Times New Roman" w:hAnsi="Times New Roman" w:hint="eastAsia"/>
          <w:szCs w:val="24"/>
          <w:lang w:val="bg-BG"/>
        </w:rPr>
        <w:t>Трансфер</w:t>
      </w:r>
      <w:r w:rsidR="005B3030" w:rsidRPr="0070428F">
        <w:rPr>
          <w:rFonts w:ascii="Times New Roman" w:hAnsi="Times New Roman"/>
          <w:szCs w:val="24"/>
          <w:lang w:val="bg-BG"/>
        </w:rPr>
        <w:t xml:space="preserve"> </w:t>
      </w:r>
      <w:r w:rsidR="005B3030" w:rsidRPr="0070428F">
        <w:rPr>
          <w:rFonts w:ascii="Times New Roman" w:hAnsi="Times New Roman" w:hint="eastAsia"/>
          <w:szCs w:val="24"/>
          <w:lang w:val="bg-BG"/>
        </w:rPr>
        <w:t>и</w:t>
      </w:r>
      <w:r w:rsidR="005B3030" w:rsidRPr="0070428F">
        <w:rPr>
          <w:rFonts w:ascii="Times New Roman" w:hAnsi="Times New Roman"/>
          <w:szCs w:val="24"/>
          <w:lang w:val="bg-BG"/>
        </w:rPr>
        <w:t xml:space="preserve"> </w:t>
      </w:r>
      <w:r w:rsidR="005B3030" w:rsidRPr="0070428F">
        <w:rPr>
          <w:rFonts w:ascii="Times New Roman" w:hAnsi="Times New Roman" w:hint="eastAsia"/>
          <w:szCs w:val="24"/>
          <w:lang w:val="bg-BG"/>
        </w:rPr>
        <w:t>изграждане</w:t>
      </w:r>
      <w:r w:rsidR="005B3030" w:rsidRPr="0070428F">
        <w:rPr>
          <w:rFonts w:ascii="Times New Roman" w:hAnsi="Times New Roman"/>
          <w:szCs w:val="24"/>
          <w:lang w:val="bg-BG"/>
        </w:rPr>
        <w:t xml:space="preserve"> </w:t>
      </w:r>
      <w:r w:rsidR="005B3030" w:rsidRPr="0070428F">
        <w:rPr>
          <w:rFonts w:ascii="Times New Roman" w:hAnsi="Times New Roman" w:hint="eastAsia"/>
          <w:szCs w:val="24"/>
          <w:lang w:val="bg-BG"/>
        </w:rPr>
        <w:t>на</w:t>
      </w:r>
      <w:r w:rsidR="005B3030" w:rsidRPr="0070428F">
        <w:rPr>
          <w:rFonts w:ascii="Times New Roman" w:hAnsi="Times New Roman"/>
          <w:szCs w:val="24"/>
          <w:lang w:val="bg-BG"/>
        </w:rPr>
        <w:t xml:space="preserve"> </w:t>
      </w:r>
      <w:r w:rsidR="005B3030" w:rsidRPr="0070428F">
        <w:rPr>
          <w:rFonts w:ascii="Times New Roman" w:hAnsi="Times New Roman" w:hint="eastAsia"/>
          <w:szCs w:val="24"/>
          <w:lang w:val="bg-BG"/>
        </w:rPr>
        <w:t>капацитет</w:t>
      </w:r>
      <w:r w:rsidR="00596220">
        <w:rPr>
          <w:rFonts w:ascii="Times New Roman" w:hAnsi="Times New Roman"/>
          <w:szCs w:val="24"/>
          <w:lang w:val="bg-BG"/>
        </w:rPr>
        <w:t>;</w:t>
      </w:r>
      <w:r w:rsidR="005B3030" w:rsidRPr="0070428F">
        <w:rPr>
          <w:rFonts w:ascii="Times New Roman" w:hAnsi="Times New Roman"/>
          <w:szCs w:val="24"/>
          <w:lang w:val="bg-BG"/>
        </w:rPr>
        <w:t xml:space="preserve"> </w:t>
      </w:r>
      <w:r w:rsidR="006D03D2" w:rsidRPr="0070428F">
        <w:rPr>
          <w:rFonts w:ascii="Times New Roman" w:hAnsi="Times New Roman"/>
          <w:szCs w:val="24"/>
          <w:lang w:val="bg-BG"/>
        </w:rPr>
        <w:t>Оцен</w:t>
      </w:r>
      <w:r w:rsidR="009B0B25" w:rsidRPr="0070428F">
        <w:rPr>
          <w:rFonts w:ascii="Times New Roman" w:hAnsi="Times New Roman"/>
          <w:szCs w:val="24"/>
          <w:lang w:val="bg-BG"/>
        </w:rPr>
        <w:t xml:space="preserve">яване и създаване на </w:t>
      </w:r>
      <w:r w:rsidR="00BA4DF0">
        <w:rPr>
          <w:rFonts w:ascii="Times New Roman" w:hAnsi="Times New Roman"/>
          <w:szCs w:val="24"/>
          <w:lang w:val="bg-BG"/>
        </w:rPr>
        <w:t>Ръководство в областта</w:t>
      </w:r>
      <w:r w:rsidR="006D03D2" w:rsidRPr="0070428F">
        <w:rPr>
          <w:rFonts w:ascii="Times New Roman" w:hAnsi="Times New Roman"/>
          <w:szCs w:val="24"/>
          <w:lang w:val="bg-BG"/>
        </w:rPr>
        <w:t xml:space="preserve">. </w:t>
      </w:r>
      <w:r w:rsidR="000E4DCF" w:rsidRPr="0070428F">
        <w:rPr>
          <w:rFonts w:ascii="Times New Roman" w:hAnsi="Times New Roman"/>
          <w:szCs w:val="24"/>
          <w:lang w:val="bg-BG"/>
        </w:rPr>
        <w:t xml:space="preserve">От </w:t>
      </w:r>
      <w:r w:rsidR="000E4DCF" w:rsidRPr="0070428F">
        <w:rPr>
          <w:rFonts w:ascii="Times New Roman" w:hAnsi="Times New Roman"/>
          <w:b/>
          <w:szCs w:val="24"/>
          <w:lang w:val="bg-BG"/>
        </w:rPr>
        <w:t xml:space="preserve">работен пакет 6 </w:t>
      </w:r>
      <w:r w:rsidR="000715EB">
        <w:rPr>
          <w:rFonts w:ascii="Times New Roman" w:hAnsi="Times New Roman"/>
          <w:b/>
          <w:szCs w:val="24"/>
          <w:lang w:val="bg-BG"/>
        </w:rPr>
        <w:t>„</w:t>
      </w:r>
      <w:r w:rsidR="000E4DCF" w:rsidRPr="0070428F">
        <w:rPr>
          <w:rFonts w:ascii="Times New Roman" w:hAnsi="Times New Roman"/>
          <w:b/>
          <w:szCs w:val="24"/>
          <w:lang w:val="bg-BG"/>
        </w:rPr>
        <w:t>Политика и пътни карти за национални стратегии и планове за действие за биоикономика</w:t>
      </w:r>
      <w:r w:rsidR="000715EB">
        <w:rPr>
          <w:rFonts w:ascii="Times New Roman" w:hAnsi="Times New Roman"/>
          <w:b/>
          <w:szCs w:val="24"/>
          <w:lang w:val="bg-BG"/>
        </w:rPr>
        <w:t>“</w:t>
      </w:r>
      <w:r w:rsidR="000E4DCF" w:rsidRPr="0070428F">
        <w:rPr>
          <w:rFonts w:ascii="Times New Roman" w:hAnsi="Times New Roman"/>
          <w:szCs w:val="24"/>
          <w:lang w:val="bg-BG"/>
        </w:rPr>
        <w:t xml:space="preserve">: </w:t>
      </w:r>
      <w:r w:rsidR="00596220">
        <w:rPr>
          <w:rFonts w:ascii="Times New Roman" w:hAnsi="Times New Roman"/>
          <w:szCs w:val="24"/>
          <w:lang w:val="bg-BG"/>
        </w:rPr>
        <w:t>Разработване на о</w:t>
      </w:r>
      <w:r w:rsidR="000E4DCF" w:rsidRPr="0070428F">
        <w:rPr>
          <w:rFonts w:ascii="Times New Roman" w:hAnsi="Times New Roman" w:hint="eastAsia"/>
          <w:szCs w:val="24"/>
          <w:lang w:val="bg-BG"/>
        </w:rPr>
        <w:t>бщи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протоколи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методи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за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изготвяне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на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стратегията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за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биоикономика</w:t>
      </w:r>
      <w:r w:rsidR="0070428F">
        <w:rPr>
          <w:rFonts w:ascii="Times New Roman" w:hAnsi="Times New Roman"/>
          <w:szCs w:val="24"/>
          <w:lang w:val="bg-BG"/>
        </w:rPr>
        <w:t>;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Насоки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за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ново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сътрудничество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организации</w:t>
      </w:r>
      <w:r w:rsidR="0070428F">
        <w:rPr>
          <w:rFonts w:ascii="Times New Roman" w:hAnsi="Times New Roman"/>
          <w:szCs w:val="24"/>
          <w:lang w:val="bg-BG"/>
        </w:rPr>
        <w:t>;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D6CE4">
        <w:rPr>
          <w:rFonts w:ascii="Times New Roman" w:hAnsi="Times New Roman"/>
          <w:szCs w:val="24"/>
          <w:lang w:val="bg-BG"/>
        </w:rPr>
        <w:t xml:space="preserve">Разработване на </w:t>
      </w:r>
      <w:r w:rsidR="000E4DCF" w:rsidRPr="0070428F">
        <w:rPr>
          <w:rFonts w:ascii="Times New Roman" w:hAnsi="Times New Roman" w:hint="eastAsia"/>
          <w:szCs w:val="24"/>
          <w:lang w:val="bg-BG"/>
        </w:rPr>
        <w:t>Национални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концепции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за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стратегии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за</w:t>
      </w:r>
      <w:r w:rsidR="000E4DCF" w:rsidRPr="0070428F">
        <w:rPr>
          <w:rFonts w:ascii="Times New Roman" w:hAnsi="Times New Roman"/>
          <w:szCs w:val="24"/>
          <w:lang w:val="bg-BG"/>
        </w:rPr>
        <w:t xml:space="preserve"> </w:t>
      </w:r>
      <w:r w:rsidR="000E4DCF" w:rsidRPr="0070428F">
        <w:rPr>
          <w:rFonts w:ascii="Times New Roman" w:hAnsi="Times New Roman" w:hint="eastAsia"/>
          <w:szCs w:val="24"/>
          <w:lang w:val="bg-BG"/>
        </w:rPr>
        <w:t>биоикономика</w:t>
      </w:r>
      <w:r w:rsidR="000D6CE4">
        <w:rPr>
          <w:rFonts w:ascii="Times New Roman" w:hAnsi="Times New Roman"/>
          <w:szCs w:val="24"/>
          <w:lang w:val="bg-BG"/>
        </w:rPr>
        <w:t>;</w:t>
      </w:r>
      <w:r w:rsidR="00DB2553">
        <w:rPr>
          <w:rFonts w:ascii="Times New Roman" w:hAnsi="Times New Roman"/>
          <w:szCs w:val="24"/>
          <w:lang w:val="bg-BG"/>
        </w:rPr>
        <w:t xml:space="preserve"> </w:t>
      </w:r>
      <w:r w:rsidR="00C86671" w:rsidRPr="0070428F">
        <w:rPr>
          <w:rFonts w:ascii="Times New Roman" w:hAnsi="Times New Roman"/>
          <w:szCs w:val="24"/>
          <w:lang w:val="bg-BG"/>
        </w:rPr>
        <w:t xml:space="preserve">От </w:t>
      </w:r>
      <w:r w:rsidR="00C86671" w:rsidRPr="000D6CE4">
        <w:rPr>
          <w:rFonts w:ascii="Times New Roman" w:hAnsi="Times New Roman"/>
          <w:b/>
          <w:szCs w:val="24"/>
          <w:lang w:val="bg-BG"/>
        </w:rPr>
        <w:t>р</w:t>
      </w:r>
      <w:r w:rsidR="006D03D2" w:rsidRPr="000D6CE4">
        <w:rPr>
          <w:rFonts w:ascii="Times New Roman" w:hAnsi="Times New Roman"/>
          <w:b/>
          <w:szCs w:val="24"/>
          <w:lang w:val="bg-BG"/>
        </w:rPr>
        <w:t>аботен пакет 7</w:t>
      </w:r>
      <w:r w:rsidR="00A91946" w:rsidRPr="000D6CE4">
        <w:rPr>
          <w:rFonts w:ascii="Times New Roman" w:hAnsi="Times New Roman"/>
          <w:b/>
          <w:szCs w:val="24"/>
          <w:lang w:val="bg-BG"/>
        </w:rPr>
        <w:t xml:space="preserve"> </w:t>
      </w:r>
      <w:r w:rsidR="00D45BD2">
        <w:rPr>
          <w:rFonts w:ascii="Times New Roman" w:hAnsi="Times New Roman"/>
          <w:b/>
          <w:szCs w:val="24"/>
        </w:rPr>
        <w:t>“</w:t>
      </w:r>
      <w:r w:rsidR="00A91946" w:rsidRPr="000D6CE4">
        <w:rPr>
          <w:rFonts w:ascii="Times New Roman" w:hAnsi="Times New Roman" w:hint="eastAsia"/>
          <w:b/>
          <w:szCs w:val="24"/>
          <w:lang w:val="bg-BG"/>
        </w:rPr>
        <w:t>Разпространение</w:t>
      </w:r>
      <w:r w:rsidR="00A91946" w:rsidRPr="000D6CE4">
        <w:rPr>
          <w:rFonts w:ascii="Times New Roman" w:hAnsi="Times New Roman"/>
          <w:b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b/>
          <w:szCs w:val="24"/>
          <w:lang w:val="bg-BG"/>
        </w:rPr>
        <w:t>и</w:t>
      </w:r>
      <w:r w:rsidR="00A91946" w:rsidRPr="000D6CE4">
        <w:rPr>
          <w:rFonts w:ascii="Times New Roman" w:hAnsi="Times New Roman"/>
          <w:b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b/>
          <w:szCs w:val="24"/>
          <w:lang w:val="bg-BG"/>
        </w:rPr>
        <w:t>устойчивост</w:t>
      </w:r>
      <w:r w:rsidR="00A91946" w:rsidRPr="000D6CE4">
        <w:rPr>
          <w:rFonts w:ascii="Times New Roman" w:hAnsi="Times New Roman"/>
          <w:b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b/>
          <w:szCs w:val="24"/>
          <w:lang w:val="bg-BG"/>
        </w:rPr>
        <w:t>на</w:t>
      </w:r>
      <w:r w:rsidR="00A91946" w:rsidRPr="000D6CE4">
        <w:rPr>
          <w:rFonts w:ascii="Times New Roman" w:hAnsi="Times New Roman"/>
          <w:b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b/>
          <w:szCs w:val="24"/>
          <w:lang w:val="bg-BG"/>
        </w:rPr>
        <w:t>проекта</w:t>
      </w:r>
      <w:r w:rsidR="00D45BD2">
        <w:rPr>
          <w:rFonts w:ascii="Times New Roman" w:hAnsi="Times New Roman"/>
          <w:b/>
          <w:szCs w:val="24"/>
        </w:rPr>
        <w:t>”</w:t>
      </w:r>
      <w:r w:rsidR="006D03D2" w:rsidRPr="000D6CE4">
        <w:rPr>
          <w:rFonts w:ascii="Times New Roman" w:hAnsi="Times New Roman"/>
          <w:szCs w:val="24"/>
          <w:lang w:val="bg-BG"/>
        </w:rPr>
        <w:t xml:space="preserve">: </w:t>
      </w:r>
      <w:r w:rsidR="00A91946" w:rsidRPr="000D6CE4">
        <w:rPr>
          <w:rFonts w:hint="eastAsia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Дейности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за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комуникация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и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повишаване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на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осведомеността</w:t>
      </w:r>
      <w:r w:rsidR="00A91946" w:rsidRPr="000D6CE4">
        <w:rPr>
          <w:rFonts w:ascii="Times New Roman" w:hAnsi="Times New Roman"/>
          <w:szCs w:val="24"/>
          <w:lang w:val="bg-BG"/>
        </w:rPr>
        <w:t xml:space="preserve">, </w:t>
      </w:r>
      <w:r w:rsidR="00A91946" w:rsidRPr="000D6CE4">
        <w:rPr>
          <w:rFonts w:ascii="Times New Roman" w:hAnsi="Times New Roman" w:hint="eastAsia"/>
          <w:szCs w:val="24"/>
          <w:lang w:val="bg-BG"/>
        </w:rPr>
        <w:t>разпространение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и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сътрудничество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със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свързани</w:t>
      </w:r>
      <w:r w:rsidR="00111D71">
        <w:rPr>
          <w:rFonts w:ascii="Times New Roman" w:hAnsi="Times New Roman"/>
          <w:szCs w:val="24"/>
          <w:lang w:val="bg-BG"/>
        </w:rPr>
        <w:t xml:space="preserve"> с биоикономиката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проекти</w:t>
      </w:r>
      <w:r w:rsidR="00B24C03">
        <w:rPr>
          <w:rFonts w:ascii="Times New Roman" w:hAnsi="Times New Roman"/>
          <w:szCs w:val="24"/>
          <w:lang w:val="bg-BG"/>
        </w:rPr>
        <w:t xml:space="preserve">; </w:t>
      </w:r>
      <w:r w:rsidR="00A91946" w:rsidRPr="000D6CE4">
        <w:rPr>
          <w:rFonts w:ascii="Times New Roman" w:hAnsi="Times New Roman" w:hint="eastAsia"/>
          <w:szCs w:val="24"/>
          <w:lang w:val="bg-BG"/>
        </w:rPr>
        <w:t>Ангажираност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111D71">
        <w:rPr>
          <w:rFonts w:ascii="Times New Roman" w:hAnsi="Times New Roman"/>
          <w:szCs w:val="24"/>
          <w:lang w:val="bg-BG"/>
        </w:rPr>
        <w:t xml:space="preserve">на политиците вземащи решения </w:t>
      </w:r>
      <w:r w:rsidR="00A91946" w:rsidRPr="000D6CE4">
        <w:rPr>
          <w:rFonts w:ascii="Times New Roman" w:hAnsi="Times New Roman" w:hint="eastAsia"/>
          <w:szCs w:val="24"/>
          <w:lang w:val="bg-BG"/>
        </w:rPr>
        <w:t>и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A91946" w:rsidRPr="000D6CE4">
        <w:rPr>
          <w:rFonts w:ascii="Times New Roman" w:hAnsi="Times New Roman" w:hint="eastAsia"/>
          <w:szCs w:val="24"/>
          <w:lang w:val="bg-BG"/>
        </w:rPr>
        <w:t>усвояване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111D71">
        <w:rPr>
          <w:rFonts w:ascii="Times New Roman" w:hAnsi="Times New Roman"/>
          <w:szCs w:val="24"/>
          <w:lang w:val="bg-BG"/>
        </w:rPr>
        <w:t>резултатите от проекта</w:t>
      </w:r>
      <w:r w:rsidR="0070428F" w:rsidRPr="000D6CE4">
        <w:rPr>
          <w:rFonts w:ascii="Times New Roman" w:hAnsi="Times New Roman"/>
          <w:szCs w:val="24"/>
          <w:lang w:val="bg-BG"/>
        </w:rPr>
        <w:t>;</w:t>
      </w:r>
      <w:r w:rsidR="00A91946" w:rsidRPr="000D6CE4">
        <w:rPr>
          <w:rFonts w:ascii="Times New Roman" w:hAnsi="Times New Roman"/>
          <w:szCs w:val="24"/>
          <w:lang w:val="bg-BG"/>
        </w:rPr>
        <w:t xml:space="preserve"> </w:t>
      </w:r>
      <w:r w:rsidR="006D03D2" w:rsidRPr="000D6CE4">
        <w:rPr>
          <w:rFonts w:ascii="Times New Roman" w:hAnsi="Times New Roman"/>
          <w:szCs w:val="24"/>
          <w:lang w:val="bg-BG"/>
        </w:rPr>
        <w:t>Експлоатация и устойчивост на проекта</w:t>
      </w:r>
      <w:r w:rsidR="00DB2553">
        <w:rPr>
          <w:rFonts w:ascii="Times New Roman" w:hAnsi="Times New Roman"/>
          <w:szCs w:val="24"/>
        </w:rPr>
        <w:t xml:space="preserve"> </w:t>
      </w:r>
      <w:r w:rsidR="00111D71">
        <w:rPr>
          <w:rFonts w:ascii="Times New Roman" w:hAnsi="Times New Roman"/>
          <w:szCs w:val="24"/>
          <w:lang w:val="bg-BG"/>
        </w:rPr>
        <w:t>(</w:t>
      </w:r>
      <w:r w:rsidR="00B17DA5">
        <w:rPr>
          <w:rFonts w:ascii="Times New Roman" w:hAnsi="Times New Roman" w:hint="eastAsia"/>
          <w:szCs w:val="24"/>
          <w:lang w:val="bg-BG"/>
        </w:rPr>
        <w:t>щ</w:t>
      </w:r>
      <w:r w:rsidR="00111D71" w:rsidRPr="00111D71">
        <w:rPr>
          <w:rFonts w:ascii="Times New Roman" w:hAnsi="Times New Roman" w:hint="eastAsia"/>
          <w:szCs w:val="24"/>
          <w:lang w:val="bg-BG"/>
        </w:rPr>
        <w:t>е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>
        <w:rPr>
          <w:rFonts w:ascii="Times New Roman" w:hAnsi="Times New Roman" w:hint="eastAsia"/>
          <w:szCs w:val="24"/>
          <w:lang w:val="bg-BG"/>
        </w:rPr>
        <w:t xml:space="preserve">се </w:t>
      </w:r>
      <w:r w:rsidR="00111D71" w:rsidRPr="00111D71">
        <w:rPr>
          <w:rFonts w:ascii="Times New Roman" w:hAnsi="Times New Roman" w:hint="eastAsia"/>
          <w:szCs w:val="24"/>
          <w:lang w:val="bg-BG"/>
        </w:rPr>
        <w:t>осигур</w:t>
      </w:r>
      <w:r w:rsidR="00111D71">
        <w:rPr>
          <w:rFonts w:ascii="Times New Roman" w:hAnsi="Times New Roman" w:hint="eastAsia"/>
          <w:szCs w:val="24"/>
          <w:lang w:val="bg-BG"/>
        </w:rPr>
        <w:t>и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 w:rsidRPr="00111D71">
        <w:rPr>
          <w:rFonts w:ascii="Times New Roman" w:hAnsi="Times New Roman" w:hint="eastAsia"/>
          <w:szCs w:val="24"/>
          <w:lang w:val="bg-BG"/>
        </w:rPr>
        <w:t>устойчивост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 w:rsidRPr="00111D71">
        <w:rPr>
          <w:rFonts w:ascii="Times New Roman" w:hAnsi="Times New Roman" w:hint="eastAsia"/>
          <w:szCs w:val="24"/>
          <w:lang w:val="bg-BG"/>
        </w:rPr>
        <w:t>на</w:t>
      </w:r>
      <w:r w:rsidR="00111D71">
        <w:rPr>
          <w:rFonts w:ascii="Times New Roman" w:hAnsi="Times New Roman"/>
          <w:szCs w:val="24"/>
          <w:lang w:val="bg-BG"/>
        </w:rPr>
        <w:t xml:space="preserve"> резултатите от 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 w:rsidRPr="00111D71">
        <w:rPr>
          <w:rFonts w:ascii="Times New Roman" w:hAnsi="Times New Roman" w:hint="eastAsia"/>
          <w:szCs w:val="24"/>
          <w:lang w:val="bg-BG"/>
        </w:rPr>
        <w:t>проекта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>
        <w:rPr>
          <w:rFonts w:ascii="Times New Roman" w:hAnsi="Times New Roman"/>
          <w:szCs w:val="24"/>
          <w:lang w:val="bg-BG"/>
        </w:rPr>
        <w:t xml:space="preserve">и </w:t>
      </w:r>
      <w:r w:rsidR="00111D71" w:rsidRPr="00111D71">
        <w:rPr>
          <w:rFonts w:ascii="Times New Roman" w:hAnsi="Times New Roman" w:hint="eastAsia"/>
          <w:szCs w:val="24"/>
          <w:lang w:val="bg-BG"/>
        </w:rPr>
        <w:t>след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 w:rsidRPr="00111D71">
        <w:rPr>
          <w:rFonts w:ascii="Times New Roman" w:hAnsi="Times New Roman" w:hint="eastAsia"/>
          <w:szCs w:val="24"/>
          <w:lang w:val="bg-BG"/>
        </w:rPr>
        <w:t>приключване</w:t>
      </w:r>
      <w:r w:rsidR="00111D71">
        <w:rPr>
          <w:rFonts w:ascii="Times New Roman" w:hAnsi="Times New Roman" w:hint="eastAsia"/>
          <w:szCs w:val="24"/>
          <w:lang w:val="bg-BG"/>
        </w:rPr>
        <w:t>то му</w:t>
      </w:r>
      <w:r w:rsidR="00111D71">
        <w:rPr>
          <w:rFonts w:ascii="Times New Roman" w:hAnsi="Times New Roman"/>
          <w:szCs w:val="24"/>
          <w:lang w:val="bg-BG"/>
        </w:rPr>
        <w:t>, в т.ч</w:t>
      </w:r>
      <w:r w:rsidR="00DB2553">
        <w:rPr>
          <w:rFonts w:ascii="Times New Roman" w:hAnsi="Times New Roman"/>
          <w:szCs w:val="24"/>
        </w:rPr>
        <w:t>.</w:t>
      </w:r>
      <w:r w:rsidR="00111D71">
        <w:rPr>
          <w:rFonts w:ascii="Times New Roman" w:hAnsi="Times New Roman"/>
          <w:szCs w:val="24"/>
          <w:lang w:val="bg-BG"/>
        </w:rPr>
        <w:t xml:space="preserve"> чрез поддържане на у</w:t>
      </w:r>
      <w:r w:rsidR="00111D71" w:rsidRPr="00111D71">
        <w:rPr>
          <w:rFonts w:ascii="Times New Roman" w:hAnsi="Times New Roman" w:hint="eastAsia"/>
          <w:szCs w:val="24"/>
          <w:lang w:val="bg-BG"/>
        </w:rPr>
        <w:t>ебсайт</w:t>
      </w:r>
      <w:r w:rsidR="00111D71">
        <w:rPr>
          <w:rFonts w:ascii="Times New Roman" w:hAnsi="Times New Roman" w:hint="eastAsia"/>
          <w:szCs w:val="24"/>
          <w:lang w:val="bg-BG"/>
        </w:rPr>
        <w:t>а</w:t>
      </w:r>
      <w:r w:rsidR="00111D71">
        <w:rPr>
          <w:rFonts w:ascii="Times New Roman" w:hAnsi="Times New Roman"/>
          <w:szCs w:val="24"/>
          <w:lang w:val="bg-BG"/>
        </w:rPr>
        <w:t xml:space="preserve"> </w:t>
      </w:r>
      <w:r w:rsidR="00B17DA5">
        <w:rPr>
          <w:rFonts w:ascii="Times New Roman" w:hAnsi="Times New Roman"/>
          <w:szCs w:val="24"/>
          <w:lang w:val="bg-BG"/>
        </w:rPr>
        <w:t xml:space="preserve">му, 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 w:rsidRPr="00111D71">
        <w:rPr>
          <w:rFonts w:ascii="Times New Roman" w:hAnsi="Times New Roman" w:hint="eastAsia"/>
          <w:szCs w:val="24"/>
          <w:lang w:val="bg-BG"/>
        </w:rPr>
        <w:t>дългосрочно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 w:rsidRPr="00111D71">
        <w:rPr>
          <w:rFonts w:ascii="Times New Roman" w:hAnsi="Times New Roman" w:hint="eastAsia"/>
          <w:szCs w:val="24"/>
          <w:lang w:val="bg-BG"/>
        </w:rPr>
        <w:t>финансиране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 w:rsidRPr="00111D71">
        <w:rPr>
          <w:rFonts w:ascii="Times New Roman" w:hAnsi="Times New Roman" w:hint="eastAsia"/>
          <w:szCs w:val="24"/>
          <w:lang w:val="bg-BG"/>
        </w:rPr>
        <w:t>за</w:t>
      </w:r>
      <w:r w:rsidR="00111D71" w:rsidRPr="00111D71">
        <w:rPr>
          <w:rFonts w:ascii="Times New Roman" w:hAnsi="Times New Roman"/>
          <w:szCs w:val="24"/>
          <w:lang w:val="bg-BG"/>
        </w:rPr>
        <w:t xml:space="preserve"> </w:t>
      </w:r>
      <w:r w:rsidR="00111D71" w:rsidRPr="00111D71">
        <w:rPr>
          <w:rFonts w:ascii="Times New Roman" w:hAnsi="Times New Roman" w:hint="eastAsia"/>
          <w:szCs w:val="24"/>
          <w:lang w:val="bg-BG"/>
        </w:rPr>
        <w:t>платформата</w:t>
      </w:r>
      <w:r w:rsidR="00B17DA5">
        <w:rPr>
          <w:rFonts w:ascii="Times New Roman" w:hAnsi="Times New Roman"/>
          <w:szCs w:val="24"/>
          <w:lang w:val="bg-BG"/>
        </w:rPr>
        <w:t xml:space="preserve"> и др.). </w:t>
      </w:r>
      <w:r w:rsidR="00125A08" w:rsidRPr="000D6CE4">
        <w:rPr>
          <w:rFonts w:ascii="Times New Roman" w:hAnsi="Times New Roman"/>
          <w:szCs w:val="24"/>
          <w:lang w:val="bg-BG"/>
        </w:rPr>
        <w:t xml:space="preserve"> </w:t>
      </w:r>
      <w:r w:rsidR="00125A08">
        <w:rPr>
          <w:rFonts w:ascii="Times New Roman" w:hAnsi="Times New Roman"/>
          <w:szCs w:val="24"/>
          <w:lang w:val="bg-BG"/>
        </w:rPr>
        <w:t xml:space="preserve">Работен пакет 7 </w:t>
      </w:r>
      <w:r w:rsidR="00596220">
        <w:rPr>
          <w:rFonts w:ascii="Times New Roman" w:hAnsi="Times New Roman"/>
          <w:szCs w:val="24"/>
          <w:lang w:val="bg-BG"/>
        </w:rPr>
        <w:t>ще разработи целенасочена стратегия</w:t>
      </w:r>
      <w:r w:rsidR="00125A08" w:rsidRPr="000E1B09">
        <w:rPr>
          <w:rFonts w:ascii="Times New Roman" w:hAnsi="Times New Roman"/>
          <w:szCs w:val="24"/>
          <w:lang w:val="bg-BG"/>
        </w:rPr>
        <w:t xml:space="preserve"> за комуникация и разпространение на резултатите от проекта, ще подпомогне обмена на най-добри практики и прилагането на стратегии</w:t>
      </w:r>
      <w:r w:rsidR="00B17DA5">
        <w:rPr>
          <w:rFonts w:ascii="Times New Roman" w:hAnsi="Times New Roman"/>
          <w:szCs w:val="24"/>
          <w:lang w:val="bg-BG"/>
        </w:rPr>
        <w:t>те</w:t>
      </w:r>
      <w:r w:rsidR="00125A08" w:rsidRPr="000E1B09">
        <w:rPr>
          <w:rFonts w:ascii="Times New Roman" w:hAnsi="Times New Roman"/>
          <w:szCs w:val="24"/>
          <w:lang w:val="bg-BG"/>
        </w:rPr>
        <w:t xml:space="preserve"> за биоикономика и планове</w:t>
      </w:r>
      <w:r w:rsidR="00B17DA5">
        <w:rPr>
          <w:rFonts w:ascii="Times New Roman" w:hAnsi="Times New Roman"/>
          <w:szCs w:val="24"/>
          <w:lang w:val="bg-BG"/>
        </w:rPr>
        <w:t>те</w:t>
      </w:r>
      <w:r w:rsidR="00125A08" w:rsidRPr="000E1B09">
        <w:rPr>
          <w:rFonts w:ascii="Times New Roman" w:hAnsi="Times New Roman"/>
          <w:szCs w:val="24"/>
          <w:lang w:val="bg-BG"/>
        </w:rPr>
        <w:t xml:space="preserve"> за действие на национално ниво</w:t>
      </w:r>
      <w:r w:rsidR="00B17DA5">
        <w:rPr>
          <w:rFonts w:ascii="Times New Roman" w:hAnsi="Times New Roman"/>
          <w:szCs w:val="24"/>
          <w:lang w:val="bg-BG"/>
        </w:rPr>
        <w:t>.</w:t>
      </w:r>
      <w:r w:rsidR="00125A08" w:rsidRPr="000E1B09">
        <w:rPr>
          <w:rFonts w:ascii="Times New Roman" w:hAnsi="Times New Roman"/>
          <w:szCs w:val="24"/>
          <w:lang w:val="bg-BG"/>
        </w:rPr>
        <w:t xml:space="preserve"> </w:t>
      </w:r>
    </w:p>
    <w:p w14:paraId="7C624F57" w14:textId="62382DE4" w:rsidR="00826A3B" w:rsidRDefault="00826A3B" w:rsidP="00DE0BA1">
      <w:pPr>
        <w:ind w:firstLine="851"/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  <w:r w:rsidRPr="00826A3B">
        <w:rPr>
          <w:rFonts w:ascii="Times New Roman" w:hAnsi="Times New Roman" w:hint="eastAsia"/>
          <w:szCs w:val="24"/>
          <w:lang w:val="bg-BG"/>
        </w:rPr>
        <w:t>За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управление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и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изпълнение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на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дейностите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от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съответните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работни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пакети</w:t>
      </w:r>
      <w:r w:rsidRPr="00826A3B">
        <w:rPr>
          <w:rFonts w:ascii="Times New Roman" w:hAnsi="Times New Roman"/>
          <w:szCs w:val="24"/>
          <w:lang w:val="bg-BG"/>
        </w:rPr>
        <w:t xml:space="preserve">, </w:t>
      </w:r>
      <w:r w:rsidRPr="00826A3B">
        <w:rPr>
          <w:rFonts w:ascii="Times New Roman" w:hAnsi="Times New Roman" w:hint="eastAsia"/>
          <w:szCs w:val="24"/>
          <w:lang w:val="bg-BG"/>
        </w:rPr>
        <w:t>ИАГ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е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определила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екип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от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свои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служители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в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следния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състав</w:t>
      </w:r>
      <w:r w:rsidRPr="00826A3B">
        <w:rPr>
          <w:rFonts w:ascii="Times New Roman" w:hAnsi="Times New Roman"/>
          <w:szCs w:val="24"/>
          <w:lang w:val="bg-BG"/>
        </w:rPr>
        <w:t xml:space="preserve">: 1. </w:t>
      </w:r>
      <w:r w:rsidRPr="00826A3B">
        <w:rPr>
          <w:rFonts w:ascii="Times New Roman" w:hAnsi="Times New Roman" w:hint="eastAsia"/>
          <w:szCs w:val="24"/>
          <w:lang w:val="bg-BG"/>
        </w:rPr>
        <w:t>д</w:t>
      </w:r>
      <w:r w:rsidRPr="00826A3B">
        <w:rPr>
          <w:rFonts w:ascii="Times New Roman" w:hAnsi="Times New Roman"/>
          <w:szCs w:val="24"/>
          <w:lang w:val="bg-BG"/>
        </w:rPr>
        <w:t>-</w:t>
      </w:r>
      <w:r w:rsidRPr="00826A3B">
        <w:rPr>
          <w:rFonts w:ascii="Times New Roman" w:hAnsi="Times New Roman" w:hint="eastAsia"/>
          <w:szCs w:val="24"/>
          <w:lang w:val="bg-BG"/>
        </w:rPr>
        <w:t>р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инж</w:t>
      </w:r>
      <w:r w:rsidRPr="00826A3B">
        <w:rPr>
          <w:rFonts w:ascii="Times New Roman" w:hAnsi="Times New Roman"/>
          <w:szCs w:val="24"/>
          <w:lang w:val="bg-BG"/>
        </w:rPr>
        <w:t xml:space="preserve">. </w:t>
      </w:r>
      <w:r w:rsidRPr="00826A3B">
        <w:rPr>
          <w:rFonts w:ascii="Times New Roman" w:hAnsi="Times New Roman" w:hint="eastAsia"/>
          <w:szCs w:val="24"/>
          <w:lang w:val="bg-BG"/>
        </w:rPr>
        <w:t>Л</w:t>
      </w:r>
      <w:r w:rsidR="003A6CFF">
        <w:rPr>
          <w:rFonts w:ascii="Times New Roman" w:hAnsi="Times New Roman"/>
          <w:szCs w:val="24"/>
          <w:lang w:val="bg-BG"/>
        </w:rPr>
        <w:t>.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Тричков</w:t>
      </w:r>
      <w:r w:rsidRPr="00826A3B">
        <w:rPr>
          <w:rFonts w:ascii="Times New Roman" w:hAnsi="Times New Roman"/>
          <w:szCs w:val="24"/>
          <w:lang w:val="bg-BG"/>
        </w:rPr>
        <w:t xml:space="preserve"> - </w:t>
      </w:r>
      <w:r w:rsidRPr="00826A3B">
        <w:rPr>
          <w:rFonts w:ascii="Times New Roman" w:hAnsi="Times New Roman" w:hint="eastAsia"/>
          <w:szCs w:val="24"/>
          <w:lang w:val="bg-BG"/>
        </w:rPr>
        <w:t>координатор</w:t>
      </w:r>
      <w:r w:rsidRPr="00826A3B">
        <w:rPr>
          <w:rFonts w:ascii="Times New Roman" w:hAnsi="Times New Roman"/>
          <w:szCs w:val="24"/>
          <w:lang w:val="bg-BG"/>
        </w:rPr>
        <w:t xml:space="preserve">; </w:t>
      </w:r>
      <w:r w:rsidRPr="00826A3B">
        <w:rPr>
          <w:rFonts w:ascii="Times New Roman" w:hAnsi="Times New Roman"/>
          <w:szCs w:val="24"/>
          <w:lang w:val="bg-BG"/>
        </w:rPr>
        <w:lastRenderedPageBreak/>
        <w:t xml:space="preserve">2. </w:t>
      </w:r>
      <w:r w:rsidRPr="00826A3B">
        <w:rPr>
          <w:rFonts w:ascii="Times New Roman" w:hAnsi="Times New Roman" w:hint="eastAsia"/>
          <w:szCs w:val="24"/>
          <w:lang w:val="bg-BG"/>
        </w:rPr>
        <w:t>инж</w:t>
      </w:r>
      <w:r w:rsidRPr="00826A3B">
        <w:rPr>
          <w:rFonts w:ascii="Times New Roman" w:hAnsi="Times New Roman"/>
          <w:szCs w:val="24"/>
          <w:lang w:val="bg-BG"/>
        </w:rPr>
        <w:t xml:space="preserve">. </w:t>
      </w:r>
      <w:r w:rsidR="001D56F0">
        <w:rPr>
          <w:rFonts w:ascii="Times New Roman" w:hAnsi="Times New Roman" w:hint="eastAsia"/>
          <w:szCs w:val="24"/>
          <w:lang w:val="bg-BG"/>
        </w:rPr>
        <w:t>К.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Кутина</w:t>
      </w:r>
      <w:r w:rsidRPr="00826A3B">
        <w:rPr>
          <w:rFonts w:ascii="Times New Roman" w:hAnsi="Times New Roman"/>
          <w:szCs w:val="24"/>
          <w:lang w:val="bg-BG"/>
        </w:rPr>
        <w:t xml:space="preserve"> - </w:t>
      </w:r>
      <w:r w:rsidRPr="00826A3B">
        <w:rPr>
          <w:rFonts w:ascii="Times New Roman" w:hAnsi="Times New Roman" w:hint="eastAsia"/>
          <w:szCs w:val="24"/>
          <w:lang w:val="bg-BG"/>
        </w:rPr>
        <w:t>експерт</w:t>
      </w:r>
      <w:r w:rsidRPr="00826A3B">
        <w:rPr>
          <w:rFonts w:ascii="Times New Roman" w:hAnsi="Times New Roman"/>
          <w:szCs w:val="24"/>
          <w:lang w:val="bg-BG"/>
        </w:rPr>
        <w:t xml:space="preserve"> „</w:t>
      </w:r>
      <w:r w:rsidRPr="00826A3B">
        <w:rPr>
          <w:rFonts w:ascii="Times New Roman" w:hAnsi="Times New Roman" w:hint="eastAsia"/>
          <w:szCs w:val="24"/>
          <w:lang w:val="bg-BG"/>
        </w:rPr>
        <w:t>Биоикономика“</w:t>
      </w:r>
      <w:r w:rsidRPr="00826A3B">
        <w:rPr>
          <w:rFonts w:ascii="Times New Roman" w:hAnsi="Times New Roman"/>
          <w:szCs w:val="24"/>
          <w:lang w:val="bg-BG"/>
        </w:rPr>
        <w:t xml:space="preserve">; 3. </w:t>
      </w:r>
      <w:r w:rsidRPr="00826A3B">
        <w:rPr>
          <w:rFonts w:ascii="Times New Roman" w:hAnsi="Times New Roman" w:hint="eastAsia"/>
          <w:szCs w:val="24"/>
          <w:lang w:val="bg-BG"/>
        </w:rPr>
        <w:t>д</w:t>
      </w:r>
      <w:r w:rsidRPr="00826A3B">
        <w:rPr>
          <w:rFonts w:ascii="Times New Roman" w:hAnsi="Times New Roman"/>
          <w:szCs w:val="24"/>
          <w:lang w:val="bg-BG"/>
        </w:rPr>
        <w:t>-</w:t>
      </w:r>
      <w:r w:rsidRPr="00826A3B">
        <w:rPr>
          <w:rFonts w:ascii="Times New Roman" w:hAnsi="Times New Roman" w:hint="eastAsia"/>
          <w:szCs w:val="24"/>
          <w:lang w:val="bg-BG"/>
        </w:rPr>
        <w:t>р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инж</w:t>
      </w:r>
      <w:r w:rsidRPr="00826A3B">
        <w:rPr>
          <w:rFonts w:ascii="Times New Roman" w:hAnsi="Times New Roman"/>
          <w:szCs w:val="24"/>
          <w:lang w:val="bg-BG"/>
        </w:rPr>
        <w:t xml:space="preserve">. </w:t>
      </w:r>
      <w:r w:rsidR="001D56F0">
        <w:rPr>
          <w:rFonts w:ascii="Times New Roman" w:hAnsi="Times New Roman" w:hint="eastAsia"/>
          <w:szCs w:val="24"/>
          <w:lang w:val="bg-BG"/>
        </w:rPr>
        <w:t>Н.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Домусчиев</w:t>
      </w:r>
      <w:r w:rsidR="00DB2553">
        <w:rPr>
          <w:rFonts w:ascii="Times New Roman" w:hAnsi="Times New Roman"/>
          <w:szCs w:val="24"/>
        </w:rPr>
        <w:t xml:space="preserve"> </w:t>
      </w:r>
      <w:r w:rsidRPr="00826A3B">
        <w:rPr>
          <w:rFonts w:ascii="Times New Roman" w:hAnsi="Times New Roman"/>
          <w:szCs w:val="24"/>
          <w:lang w:val="bg-BG"/>
        </w:rPr>
        <w:t xml:space="preserve">- </w:t>
      </w:r>
      <w:r w:rsidRPr="00826A3B">
        <w:rPr>
          <w:rFonts w:ascii="Times New Roman" w:hAnsi="Times New Roman" w:hint="eastAsia"/>
          <w:szCs w:val="24"/>
          <w:lang w:val="bg-BG"/>
        </w:rPr>
        <w:t>експерт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„Трансфер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на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знания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и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изграждане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на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капацитет“</w:t>
      </w:r>
      <w:r w:rsidRPr="00826A3B">
        <w:rPr>
          <w:rFonts w:ascii="Times New Roman" w:hAnsi="Times New Roman"/>
          <w:szCs w:val="24"/>
          <w:lang w:val="bg-BG"/>
        </w:rPr>
        <w:t xml:space="preserve">; 4. </w:t>
      </w:r>
      <w:r w:rsidR="001D56F0">
        <w:rPr>
          <w:rFonts w:ascii="Times New Roman" w:hAnsi="Times New Roman" w:hint="eastAsia"/>
          <w:szCs w:val="24"/>
          <w:lang w:val="bg-BG"/>
        </w:rPr>
        <w:t>Н.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Динева</w:t>
      </w:r>
      <w:r w:rsidRPr="00826A3B">
        <w:rPr>
          <w:rFonts w:ascii="Times New Roman" w:hAnsi="Times New Roman"/>
          <w:szCs w:val="24"/>
          <w:lang w:val="bg-BG"/>
        </w:rPr>
        <w:t xml:space="preserve"> – </w:t>
      </w:r>
      <w:r w:rsidRPr="00826A3B">
        <w:rPr>
          <w:rFonts w:ascii="Times New Roman" w:hAnsi="Times New Roman" w:hint="eastAsia"/>
          <w:szCs w:val="24"/>
          <w:lang w:val="bg-BG"/>
        </w:rPr>
        <w:t>експерт</w:t>
      </w:r>
      <w:r w:rsidRPr="00826A3B">
        <w:rPr>
          <w:rFonts w:ascii="Times New Roman" w:hAnsi="Times New Roman"/>
          <w:szCs w:val="24"/>
          <w:lang w:val="bg-BG"/>
        </w:rPr>
        <w:t xml:space="preserve"> „</w:t>
      </w:r>
      <w:r w:rsidRPr="00826A3B">
        <w:rPr>
          <w:rFonts w:ascii="Times New Roman" w:hAnsi="Times New Roman" w:hint="eastAsia"/>
          <w:szCs w:val="24"/>
          <w:lang w:val="bg-BG"/>
        </w:rPr>
        <w:t>Заинтересовани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страни“</w:t>
      </w:r>
      <w:r w:rsidRPr="00826A3B">
        <w:rPr>
          <w:rFonts w:ascii="Times New Roman" w:hAnsi="Times New Roman"/>
          <w:szCs w:val="24"/>
          <w:lang w:val="bg-BG"/>
        </w:rPr>
        <w:t xml:space="preserve">; 5. </w:t>
      </w:r>
      <w:r w:rsidR="001D56F0">
        <w:rPr>
          <w:rFonts w:ascii="Times New Roman" w:hAnsi="Times New Roman" w:hint="eastAsia"/>
          <w:szCs w:val="24"/>
          <w:lang w:val="bg-BG"/>
        </w:rPr>
        <w:t>Д.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Манова</w:t>
      </w:r>
      <w:r w:rsidRPr="00826A3B">
        <w:rPr>
          <w:rFonts w:ascii="Times New Roman" w:hAnsi="Times New Roman"/>
          <w:szCs w:val="24"/>
          <w:lang w:val="bg-BG"/>
        </w:rPr>
        <w:t xml:space="preserve"> – PR </w:t>
      </w:r>
      <w:r w:rsidRPr="00826A3B">
        <w:rPr>
          <w:rFonts w:ascii="Times New Roman" w:hAnsi="Times New Roman" w:hint="eastAsia"/>
          <w:szCs w:val="24"/>
          <w:lang w:val="bg-BG"/>
        </w:rPr>
        <w:t>експерт</w:t>
      </w:r>
      <w:r w:rsidRPr="00826A3B">
        <w:rPr>
          <w:rFonts w:ascii="Times New Roman" w:hAnsi="Times New Roman"/>
          <w:szCs w:val="24"/>
          <w:lang w:val="bg-BG"/>
        </w:rPr>
        <w:t xml:space="preserve">; 6. </w:t>
      </w:r>
      <w:r w:rsidR="001D56F0">
        <w:rPr>
          <w:rFonts w:ascii="Times New Roman" w:hAnsi="Times New Roman" w:hint="eastAsia"/>
          <w:szCs w:val="24"/>
          <w:lang w:val="bg-BG"/>
        </w:rPr>
        <w:t>А.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Василева</w:t>
      </w:r>
      <w:r w:rsidRPr="00826A3B">
        <w:rPr>
          <w:rFonts w:ascii="Times New Roman" w:hAnsi="Times New Roman"/>
          <w:szCs w:val="24"/>
          <w:lang w:val="bg-BG"/>
        </w:rPr>
        <w:t xml:space="preserve"> – </w:t>
      </w:r>
      <w:r w:rsidRPr="00826A3B">
        <w:rPr>
          <w:rFonts w:ascii="Times New Roman" w:hAnsi="Times New Roman" w:hint="eastAsia"/>
          <w:szCs w:val="24"/>
          <w:lang w:val="bg-BG"/>
        </w:rPr>
        <w:t>юрисконсулт</w:t>
      </w:r>
      <w:r w:rsidRPr="00826A3B">
        <w:rPr>
          <w:rFonts w:ascii="Times New Roman" w:hAnsi="Times New Roman"/>
          <w:szCs w:val="24"/>
          <w:lang w:val="bg-BG"/>
        </w:rPr>
        <w:t xml:space="preserve">; 7. </w:t>
      </w:r>
      <w:r w:rsidR="001D56F0">
        <w:rPr>
          <w:rFonts w:ascii="Times New Roman" w:hAnsi="Times New Roman" w:hint="eastAsia"/>
          <w:szCs w:val="24"/>
          <w:lang w:val="bg-BG"/>
        </w:rPr>
        <w:t>М.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Маринова</w:t>
      </w:r>
      <w:r w:rsidRPr="00826A3B">
        <w:rPr>
          <w:rFonts w:ascii="Times New Roman" w:hAnsi="Times New Roman"/>
          <w:szCs w:val="24"/>
          <w:lang w:val="bg-BG"/>
        </w:rPr>
        <w:t xml:space="preserve"> – </w:t>
      </w:r>
      <w:r w:rsidRPr="00826A3B">
        <w:rPr>
          <w:rFonts w:ascii="Times New Roman" w:hAnsi="Times New Roman" w:hint="eastAsia"/>
          <w:szCs w:val="24"/>
          <w:lang w:val="bg-BG"/>
        </w:rPr>
        <w:t>счетоводител</w:t>
      </w:r>
      <w:r w:rsidRPr="00826A3B">
        <w:rPr>
          <w:rFonts w:ascii="Times New Roman" w:hAnsi="Times New Roman"/>
          <w:szCs w:val="24"/>
          <w:lang w:val="bg-BG"/>
        </w:rPr>
        <w:t>.</w:t>
      </w:r>
    </w:p>
    <w:p w14:paraId="41A5E3FF" w14:textId="1FC94A47" w:rsidR="00897001" w:rsidRPr="00125A08" w:rsidRDefault="00826A3B" w:rsidP="00DE0BA1">
      <w:pPr>
        <w:ind w:firstLine="851"/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Създадените</w:t>
      </w:r>
      <w:r w:rsidR="00B17DA5">
        <w:rPr>
          <w:rFonts w:ascii="Times New Roman" w:hAnsi="Times New Roman"/>
          <w:b/>
          <w:szCs w:val="24"/>
          <w:lang w:val="bg-BG"/>
        </w:rPr>
        <w:t xml:space="preserve"> по проекта Националн</w:t>
      </w:r>
      <w:r>
        <w:rPr>
          <w:rFonts w:ascii="Times New Roman" w:hAnsi="Times New Roman"/>
          <w:b/>
          <w:szCs w:val="24"/>
          <w:lang w:val="bg-BG"/>
        </w:rPr>
        <w:t>и</w:t>
      </w:r>
      <w:r w:rsidR="00897001" w:rsidRPr="00897001">
        <w:rPr>
          <w:rFonts w:ascii="Times New Roman" w:hAnsi="Times New Roman"/>
          <w:b/>
          <w:szCs w:val="24"/>
          <w:lang w:val="bg-BG"/>
        </w:rPr>
        <w:t xml:space="preserve"> центр</w:t>
      </w:r>
      <w:r>
        <w:rPr>
          <w:rFonts w:ascii="Times New Roman" w:hAnsi="Times New Roman"/>
          <w:b/>
          <w:szCs w:val="24"/>
          <w:lang w:val="bg-BG"/>
        </w:rPr>
        <w:t>ове</w:t>
      </w:r>
      <w:r w:rsidR="00DE0BA1">
        <w:rPr>
          <w:rFonts w:ascii="Times New Roman" w:hAnsi="Times New Roman"/>
          <w:b/>
          <w:szCs w:val="24"/>
        </w:rPr>
        <w:t xml:space="preserve"> </w:t>
      </w:r>
      <w:r w:rsidR="00B17DA5">
        <w:rPr>
          <w:rFonts w:ascii="Times New Roman" w:hAnsi="Times New Roman"/>
          <w:b/>
          <w:szCs w:val="24"/>
          <w:lang w:val="bg-BG"/>
        </w:rPr>
        <w:t>(хъб</w:t>
      </w:r>
      <w:r>
        <w:rPr>
          <w:rFonts w:ascii="Times New Roman" w:hAnsi="Times New Roman"/>
          <w:b/>
          <w:szCs w:val="24"/>
          <w:lang w:val="bg-BG"/>
        </w:rPr>
        <w:t>ове</w:t>
      </w:r>
      <w:r w:rsidR="00B17DA5">
        <w:rPr>
          <w:rFonts w:ascii="Times New Roman" w:hAnsi="Times New Roman"/>
          <w:b/>
          <w:szCs w:val="24"/>
          <w:lang w:val="bg-BG"/>
        </w:rPr>
        <w:t>)</w:t>
      </w:r>
      <w:r w:rsidR="00897001" w:rsidRPr="00897001">
        <w:rPr>
          <w:rFonts w:ascii="Times New Roman" w:hAnsi="Times New Roman"/>
          <w:b/>
          <w:szCs w:val="24"/>
          <w:lang w:val="bg-BG"/>
        </w:rPr>
        <w:t xml:space="preserve"> по биоикономика</w:t>
      </w:r>
      <w:r>
        <w:rPr>
          <w:rFonts w:ascii="Times New Roman" w:hAnsi="Times New Roman"/>
          <w:szCs w:val="24"/>
          <w:lang w:val="bg-BG"/>
        </w:rPr>
        <w:t xml:space="preserve"> ще бъдат</w:t>
      </w:r>
      <w:r w:rsidR="00D04AB2">
        <w:rPr>
          <w:rFonts w:ascii="Times New Roman" w:hAnsi="Times New Roman"/>
          <w:szCs w:val="24"/>
          <w:lang w:val="bg-BG"/>
        </w:rPr>
        <w:t xml:space="preserve"> платформи, целящи</w:t>
      </w:r>
      <w:r w:rsidR="00897001" w:rsidRPr="0070428F">
        <w:rPr>
          <w:rFonts w:ascii="Times New Roman" w:hAnsi="Times New Roman"/>
          <w:szCs w:val="24"/>
          <w:lang w:val="bg-BG"/>
        </w:rPr>
        <w:t xml:space="preserve"> да събер</w:t>
      </w:r>
      <w:r w:rsidR="00D04AB2">
        <w:rPr>
          <w:rFonts w:ascii="Times New Roman" w:hAnsi="Times New Roman"/>
          <w:szCs w:val="24"/>
          <w:lang w:val="bg-BG"/>
        </w:rPr>
        <w:t>ат</w:t>
      </w:r>
      <w:r w:rsidR="00897001" w:rsidRPr="0070428F">
        <w:rPr>
          <w:rFonts w:ascii="Times New Roman" w:hAnsi="Times New Roman"/>
          <w:szCs w:val="24"/>
          <w:lang w:val="bg-BG"/>
        </w:rPr>
        <w:t xml:space="preserve"> заинтересовани</w:t>
      </w:r>
      <w:r w:rsidR="006E510A">
        <w:rPr>
          <w:rFonts w:ascii="Times New Roman" w:hAnsi="Times New Roman"/>
          <w:szCs w:val="24"/>
          <w:lang w:val="bg-BG"/>
        </w:rPr>
        <w:t>те</w:t>
      </w:r>
      <w:r w:rsidR="00897001" w:rsidRPr="0070428F">
        <w:rPr>
          <w:rFonts w:ascii="Times New Roman" w:hAnsi="Times New Roman"/>
          <w:szCs w:val="24"/>
          <w:lang w:val="bg-BG"/>
        </w:rPr>
        <w:t xml:space="preserve"> </w:t>
      </w:r>
      <w:r w:rsidR="006E510A">
        <w:rPr>
          <w:rFonts w:ascii="Times New Roman" w:hAnsi="Times New Roman"/>
          <w:szCs w:val="24"/>
          <w:lang w:val="bg-BG"/>
        </w:rPr>
        <w:t xml:space="preserve">за </w:t>
      </w:r>
      <w:r w:rsidR="00B17DA5">
        <w:rPr>
          <w:rFonts w:ascii="Times New Roman" w:hAnsi="Times New Roman"/>
          <w:szCs w:val="24"/>
          <w:lang w:val="bg-BG"/>
        </w:rPr>
        <w:t xml:space="preserve">развитието на биоикономиката </w:t>
      </w:r>
      <w:r w:rsidR="006E510A">
        <w:rPr>
          <w:rFonts w:ascii="Times New Roman" w:hAnsi="Times New Roman"/>
          <w:szCs w:val="24"/>
          <w:lang w:val="bg-BG"/>
        </w:rPr>
        <w:t xml:space="preserve">страни </w:t>
      </w:r>
      <w:r w:rsidR="00B17DA5">
        <w:rPr>
          <w:rFonts w:ascii="Times New Roman" w:hAnsi="Times New Roman"/>
          <w:szCs w:val="24"/>
          <w:lang w:val="bg-BG"/>
        </w:rPr>
        <w:t xml:space="preserve">от различните </w:t>
      </w:r>
      <w:r w:rsidR="00897001" w:rsidRPr="0070428F">
        <w:rPr>
          <w:rFonts w:ascii="Times New Roman" w:hAnsi="Times New Roman"/>
          <w:szCs w:val="24"/>
          <w:lang w:val="bg-BG"/>
        </w:rPr>
        <w:t xml:space="preserve">държави от региона на ЦИЕ. </w:t>
      </w:r>
      <w:r w:rsidR="006E510A">
        <w:rPr>
          <w:rFonts w:ascii="Times New Roman" w:hAnsi="Times New Roman"/>
          <w:szCs w:val="24"/>
          <w:lang w:val="bg-BG"/>
        </w:rPr>
        <w:t>Националният център</w:t>
      </w:r>
      <w:r w:rsidR="00DE0B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(хъб) в 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България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="00897001" w:rsidRPr="0070428F">
        <w:rPr>
          <w:rFonts w:ascii="Times New Roman" w:hAnsi="Times New Roman"/>
          <w:szCs w:val="24"/>
          <w:lang w:val="bg-BG"/>
        </w:rPr>
        <w:t>ще даде възможност на заинтересованите страни (</w:t>
      </w:r>
      <w:r w:rsidR="006E510A">
        <w:rPr>
          <w:rFonts w:ascii="Times New Roman" w:hAnsi="Times New Roman"/>
          <w:szCs w:val="24"/>
          <w:lang w:val="bg-BG"/>
        </w:rPr>
        <w:t xml:space="preserve">институции, </w:t>
      </w:r>
      <w:r w:rsidR="00897001" w:rsidRPr="0070428F">
        <w:rPr>
          <w:rFonts w:ascii="Times New Roman" w:hAnsi="Times New Roman"/>
          <w:szCs w:val="24"/>
          <w:lang w:val="bg-BG"/>
        </w:rPr>
        <w:t>МСП, големи компании, научноизследователски и други институции, университети</w:t>
      </w:r>
      <w:r w:rsidR="006E510A">
        <w:rPr>
          <w:rFonts w:ascii="Times New Roman" w:hAnsi="Times New Roman"/>
          <w:szCs w:val="24"/>
          <w:lang w:val="bg-BG"/>
        </w:rPr>
        <w:t>, браншови организации</w:t>
      </w:r>
      <w:r w:rsidR="00897001" w:rsidRPr="0070428F">
        <w:rPr>
          <w:rFonts w:ascii="Times New Roman" w:hAnsi="Times New Roman"/>
          <w:szCs w:val="24"/>
          <w:lang w:val="bg-BG"/>
        </w:rPr>
        <w:t xml:space="preserve"> и др.) </w:t>
      </w:r>
      <w:r w:rsidR="006E510A">
        <w:rPr>
          <w:rFonts w:ascii="Times New Roman" w:hAnsi="Times New Roman"/>
          <w:szCs w:val="24"/>
          <w:lang w:val="bg-BG"/>
        </w:rPr>
        <w:t xml:space="preserve">да </w:t>
      </w:r>
      <w:r w:rsidR="00897001" w:rsidRPr="0070428F">
        <w:rPr>
          <w:rFonts w:ascii="Times New Roman" w:hAnsi="Times New Roman"/>
          <w:szCs w:val="24"/>
          <w:lang w:val="bg-BG"/>
        </w:rPr>
        <w:t xml:space="preserve">се ​​представят и да изградят партньорства, които ще доведат до конкретни проекти или </w:t>
      </w:r>
      <w:r w:rsidR="00897001" w:rsidRPr="00D04AB2">
        <w:rPr>
          <w:rFonts w:ascii="Times New Roman" w:hAnsi="Times New Roman"/>
          <w:szCs w:val="24"/>
          <w:lang w:val="bg-BG"/>
        </w:rPr>
        <w:t>сътрудничество</w:t>
      </w:r>
      <w:r w:rsidRPr="00D04AB2">
        <w:rPr>
          <w:rFonts w:ascii="Times New Roman" w:hAnsi="Times New Roman"/>
          <w:lang w:val="bg-BG"/>
        </w:rPr>
        <w:t xml:space="preserve"> и </w:t>
      </w:r>
      <w:r w:rsidR="00D04AB2" w:rsidRPr="00D04AB2">
        <w:rPr>
          <w:rFonts w:ascii="Times New Roman" w:hAnsi="Times New Roman"/>
          <w:lang w:val="bg-BG"/>
        </w:rPr>
        <w:t>ще</w:t>
      </w:r>
      <w:r w:rsidRPr="00D04AB2">
        <w:rPr>
          <w:rFonts w:ascii="Times New Roman" w:hAnsi="Times New Roman"/>
          <w:szCs w:val="24"/>
          <w:lang w:val="bg-BG"/>
        </w:rPr>
        <w:t xml:space="preserve"> изградят основата за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изготвяне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на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Национална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стратегия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за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развитие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на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биоикономиката</w:t>
      </w:r>
      <w:r w:rsidR="00D04AB2">
        <w:rPr>
          <w:rFonts w:ascii="Times New Roman" w:hAnsi="Times New Roman"/>
          <w:szCs w:val="24"/>
          <w:lang w:val="bg-BG"/>
        </w:rPr>
        <w:t xml:space="preserve"> в</w:t>
      </w:r>
      <w:r w:rsidRPr="00826A3B">
        <w:rPr>
          <w:rFonts w:ascii="Calibri" w:hAnsi="Calibri" w:cs="Calibri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страната</w:t>
      </w:r>
      <w:r w:rsidRPr="00826A3B">
        <w:rPr>
          <w:rFonts w:ascii="Times New Roman" w:hAnsi="Times New Roman"/>
          <w:szCs w:val="24"/>
          <w:lang w:val="bg-BG"/>
        </w:rPr>
        <w:t xml:space="preserve"> </w:t>
      </w:r>
      <w:r w:rsidRPr="00826A3B">
        <w:rPr>
          <w:rFonts w:ascii="Times New Roman" w:hAnsi="Times New Roman" w:hint="eastAsia"/>
          <w:szCs w:val="24"/>
          <w:lang w:val="bg-BG"/>
        </w:rPr>
        <w:t>ни</w:t>
      </w:r>
      <w:r w:rsidR="00D04AB2">
        <w:rPr>
          <w:rFonts w:ascii="Times New Roman" w:hAnsi="Times New Roman"/>
          <w:szCs w:val="24"/>
          <w:lang w:val="bg-BG"/>
        </w:rPr>
        <w:t>.</w:t>
      </w:r>
    </w:p>
    <w:p w14:paraId="4D750CA3" w14:textId="77777777" w:rsidR="006D03D2" w:rsidRPr="0070428F" w:rsidRDefault="006D03D2" w:rsidP="00DE0BA1">
      <w:pPr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</w:p>
    <w:p w14:paraId="1E729771" w14:textId="77777777" w:rsidR="0096046A" w:rsidRPr="0070428F" w:rsidRDefault="0096046A" w:rsidP="00DE0BA1">
      <w:pPr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  <w:r w:rsidRPr="0070428F">
        <w:rPr>
          <w:rFonts w:ascii="Times New Roman" w:hAnsi="Times New Roman"/>
          <w:szCs w:val="24"/>
          <w:lang w:val="bg-BG"/>
        </w:rPr>
        <w:t xml:space="preserve">Предстоящ уебсайт: </w:t>
      </w:r>
      <w:r w:rsidR="00244512">
        <w:rPr>
          <w:rStyle w:val="Hyperlink"/>
          <w:rFonts w:ascii="Times New Roman" w:hAnsi="Times New Roman"/>
          <w:szCs w:val="24"/>
        </w:rPr>
        <w:fldChar w:fldCharType="begin"/>
      </w:r>
      <w:r w:rsidR="00244512">
        <w:rPr>
          <w:rStyle w:val="Hyperlink"/>
          <w:rFonts w:ascii="Times New Roman" w:hAnsi="Times New Roman"/>
          <w:szCs w:val="24"/>
        </w:rPr>
        <w:instrText xml:space="preserve"> HYPERLINK "http://www.cee2act.eu" </w:instrText>
      </w:r>
      <w:r w:rsidR="00244512">
        <w:rPr>
          <w:rStyle w:val="Hyperlink"/>
          <w:rFonts w:ascii="Times New Roman" w:hAnsi="Times New Roman"/>
          <w:szCs w:val="24"/>
        </w:rPr>
        <w:fldChar w:fldCharType="separate"/>
      </w:r>
      <w:r w:rsidR="00845769" w:rsidRPr="0070428F">
        <w:rPr>
          <w:rStyle w:val="Hyperlink"/>
          <w:rFonts w:ascii="Times New Roman" w:hAnsi="Times New Roman"/>
          <w:szCs w:val="24"/>
        </w:rPr>
        <w:t>www</w:t>
      </w:r>
      <w:r w:rsidR="00845769" w:rsidRPr="0070428F">
        <w:rPr>
          <w:rStyle w:val="Hyperlink"/>
          <w:rFonts w:ascii="Times New Roman" w:hAnsi="Times New Roman"/>
          <w:szCs w:val="24"/>
          <w:lang w:val="bg-BG"/>
        </w:rPr>
        <w:t>.</w:t>
      </w:r>
      <w:r w:rsidR="00845769" w:rsidRPr="0070428F">
        <w:rPr>
          <w:rStyle w:val="Hyperlink"/>
          <w:rFonts w:ascii="Times New Roman" w:hAnsi="Times New Roman"/>
          <w:szCs w:val="24"/>
        </w:rPr>
        <w:t>cee</w:t>
      </w:r>
      <w:r w:rsidR="00845769" w:rsidRPr="0070428F">
        <w:rPr>
          <w:rStyle w:val="Hyperlink"/>
          <w:rFonts w:ascii="Times New Roman" w:hAnsi="Times New Roman"/>
          <w:szCs w:val="24"/>
          <w:lang w:val="bg-BG"/>
        </w:rPr>
        <w:t>2</w:t>
      </w:r>
      <w:r w:rsidR="00845769" w:rsidRPr="0070428F">
        <w:rPr>
          <w:rStyle w:val="Hyperlink"/>
          <w:rFonts w:ascii="Times New Roman" w:hAnsi="Times New Roman"/>
          <w:szCs w:val="24"/>
        </w:rPr>
        <w:t>act</w:t>
      </w:r>
      <w:r w:rsidR="00845769" w:rsidRPr="0070428F">
        <w:rPr>
          <w:rStyle w:val="Hyperlink"/>
          <w:rFonts w:ascii="Times New Roman" w:hAnsi="Times New Roman"/>
          <w:szCs w:val="24"/>
          <w:lang w:val="bg-BG"/>
        </w:rPr>
        <w:t>.</w:t>
      </w:r>
      <w:proofErr w:type="spellStart"/>
      <w:r w:rsidR="00845769" w:rsidRPr="0070428F">
        <w:rPr>
          <w:rStyle w:val="Hyperlink"/>
          <w:rFonts w:ascii="Times New Roman" w:hAnsi="Times New Roman"/>
          <w:szCs w:val="24"/>
        </w:rPr>
        <w:t>eu</w:t>
      </w:r>
      <w:proofErr w:type="spellEnd"/>
      <w:r w:rsidR="00244512">
        <w:rPr>
          <w:rStyle w:val="Hyperlink"/>
          <w:rFonts w:ascii="Times New Roman" w:hAnsi="Times New Roman"/>
          <w:szCs w:val="24"/>
        </w:rPr>
        <w:fldChar w:fldCharType="end"/>
      </w:r>
      <w:r w:rsidR="00845769" w:rsidRPr="0070428F">
        <w:rPr>
          <w:rFonts w:ascii="Times New Roman" w:hAnsi="Times New Roman"/>
          <w:szCs w:val="24"/>
          <w:lang w:val="bg-BG"/>
        </w:rPr>
        <w:t xml:space="preserve"> </w:t>
      </w:r>
    </w:p>
    <w:p w14:paraId="2D2895CE" w14:textId="77777777" w:rsidR="0096046A" w:rsidRDefault="0096046A" w:rsidP="00DE0BA1">
      <w:pPr>
        <w:contextualSpacing/>
        <w:mirrorIndents/>
        <w:jc w:val="both"/>
        <w:rPr>
          <w:rStyle w:val="Hyperlink"/>
          <w:rFonts w:ascii="Times New Roman" w:hAnsi="Times New Roman"/>
          <w:szCs w:val="24"/>
        </w:rPr>
      </w:pPr>
      <w:r w:rsidRPr="0070428F">
        <w:rPr>
          <w:rFonts w:ascii="Times New Roman" w:hAnsi="Times New Roman"/>
          <w:szCs w:val="24"/>
          <w:lang w:val="bg-BG"/>
        </w:rPr>
        <w:t xml:space="preserve">Социални медийни канали: </w:t>
      </w:r>
      <w:hyperlink r:id="rId5" w:history="1">
        <w:r w:rsidRPr="0070428F">
          <w:rPr>
            <w:rStyle w:val="Hyperlink"/>
            <w:rFonts w:ascii="Times New Roman" w:hAnsi="Times New Roman"/>
            <w:szCs w:val="24"/>
          </w:rPr>
          <w:t>LinkedIn</w:t>
        </w:r>
      </w:hyperlink>
      <w:r w:rsidRPr="0070428F">
        <w:rPr>
          <w:rFonts w:ascii="Times New Roman" w:hAnsi="Times New Roman"/>
          <w:szCs w:val="24"/>
          <w:lang w:val="bg-BG"/>
        </w:rPr>
        <w:t xml:space="preserve"> и </w:t>
      </w:r>
      <w:hyperlink r:id="rId6" w:history="1">
        <w:r w:rsidRPr="0070428F">
          <w:rPr>
            <w:rStyle w:val="Hyperlink"/>
            <w:rFonts w:ascii="Times New Roman" w:hAnsi="Times New Roman"/>
            <w:szCs w:val="24"/>
          </w:rPr>
          <w:t>Twitter</w:t>
        </w:r>
      </w:hyperlink>
    </w:p>
    <w:p w14:paraId="4D50F05F" w14:textId="77777777" w:rsidR="00060A0E" w:rsidRDefault="00060A0E" w:rsidP="00DE0BA1">
      <w:pPr>
        <w:contextualSpacing/>
        <w:mirrorIndents/>
        <w:jc w:val="both"/>
        <w:rPr>
          <w:rStyle w:val="Hyperlink"/>
          <w:rFonts w:ascii="Times New Roman" w:hAnsi="Times New Roman"/>
          <w:szCs w:val="24"/>
        </w:rPr>
      </w:pPr>
    </w:p>
    <w:p w14:paraId="3767FB49" w14:textId="77777777" w:rsidR="00060A0E" w:rsidRDefault="00060A0E" w:rsidP="00DE0BA1">
      <w:pPr>
        <w:contextualSpacing/>
        <w:mirrorIndents/>
        <w:jc w:val="both"/>
        <w:rPr>
          <w:rStyle w:val="Hyperlink"/>
          <w:rFonts w:ascii="Times New Roman" w:hAnsi="Times New Roman"/>
          <w:szCs w:val="24"/>
        </w:rPr>
      </w:pPr>
    </w:p>
    <w:p w14:paraId="352248F9" w14:textId="77777777" w:rsidR="00060A0E" w:rsidRPr="009D315A" w:rsidRDefault="00060A0E" w:rsidP="00DE0BA1">
      <w:pPr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</w:p>
    <w:p w14:paraId="0907CBD1" w14:textId="0D23CA56" w:rsidR="00EE1A60" w:rsidRPr="009D315A" w:rsidRDefault="00060A0E" w:rsidP="00DE0BA1">
      <w:pPr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  <w:r w:rsidRPr="00060A0E">
        <w:rPr>
          <w:rFonts w:ascii="Times New Roman" w:hAnsi="Times New Roman"/>
          <w:noProof/>
          <w:szCs w:val="24"/>
          <w:lang w:eastAsia="en-US"/>
        </w:rPr>
        <w:drawing>
          <wp:inline distT="0" distB="0" distL="0" distR="0" wp14:anchorId="4AE8540D" wp14:editId="1141E4AA">
            <wp:extent cx="1638300" cy="882440"/>
            <wp:effectExtent l="0" t="0" r="0" b="0"/>
            <wp:docPr id="1" name="Picture 1" descr="D:\Daryana_docs_kam 2022\PROEKTI - NB\Proekt CEE2ACT za bioikonomika\NB docs\Blanki, logo i obrazci\CEE2ACT logo-color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yana_docs_kam 2022\PROEKTI - NB\Proekt CEE2ACT za bioikonomika\NB docs\Blanki, logo i obrazci\CEE2ACT logo-color-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29" cy="8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CB73" w14:textId="77777777" w:rsidR="001F5E1D" w:rsidRPr="009D315A" w:rsidRDefault="001F5E1D" w:rsidP="00DE0BA1">
      <w:pPr>
        <w:contextualSpacing/>
        <w:mirrorIndents/>
        <w:jc w:val="both"/>
        <w:rPr>
          <w:rFonts w:ascii="Times New Roman" w:hAnsi="Times New Roman"/>
          <w:szCs w:val="24"/>
          <w:lang w:val="bg-BG"/>
        </w:rPr>
      </w:pPr>
    </w:p>
    <w:sectPr w:rsidR="001F5E1D" w:rsidRPr="009D315A" w:rsidSect="006567C9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1C0"/>
    <w:multiLevelType w:val="hybridMultilevel"/>
    <w:tmpl w:val="97C28468"/>
    <w:lvl w:ilvl="0" w:tplc="FEFA567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EB79A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6CD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EE9E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EEDF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4D4D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002E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EACE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D87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E029C"/>
    <w:multiLevelType w:val="hybridMultilevel"/>
    <w:tmpl w:val="9ABEF2AE"/>
    <w:lvl w:ilvl="0" w:tplc="AE404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221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25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AB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45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6BC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AF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ED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4F6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D0E"/>
    <w:multiLevelType w:val="hybridMultilevel"/>
    <w:tmpl w:val="89122090"/>
    <w:lvl w:ilvl="0" w:tplc="8C38A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C30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B3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9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40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D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EA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8B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844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29D8"/>
    <w:multiLevelType w:val="hybridMultilevel"/>
    <w:tmpl w:val="12C67F20"/>
    <w:lvl w:ilvl="0" w:tplc="5394A5D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08EA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A6F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0D63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F32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0B3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C92B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28F1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2C59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F70C24"/>
    <w:multiLevelType w:val="hybridMultilevel"/>
    <w:tmpl w:val="E7369F14"/>
    <w:lvl w:ilvl="0" w:tplc="7172A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22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27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29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04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89C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5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C9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A2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2CE1"/>
    <w:multiLevelType w:val="hybridMultilevel"/>
    <w:tmpl w:val="F19C7EAE"/>
    <w:lvl w:ilvl="0" w:tplc="5360F1E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8F7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CC14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77F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8B0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D86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A897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40D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A5C3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6A7369"/>
    <w:multiLevelType w:val="hybridMultilevel"/>
    <w:tmpl w:val="880C9B5C"/>
    <w:lvl w:ilvl="0" w:tplc="B60676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C3B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47F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3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4B4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C2B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C5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ECB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06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F3BFB"/>
    <w:multiLevelType w:val="hybridMultilevel"/>
    <w:tmpl w:val="9DAE8314"/>
    <w:lvl w:ilvl="0" w:tplc="FE2C83A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2BA3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0320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D84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49A2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AD47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E640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D8C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BF48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F4C7A"/>
    <w:multiLevelType w:val="hybridMultilevel"/>
    <w:tmpl w:val="3A845AA2"/>
    <w:lvl w:ilvl="0" w:tplc="9620F7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44F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82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A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67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EA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C1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8E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71244"/>
    <w:multiLevelType w:val="hybridMultilevel"/>
    <w:tmpl w:val="FC480864"/>
    <w:lvl w:ilvl="0" w:tplc="2DFA4F8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76A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8C10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2631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A344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88CF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28FF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6C36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4D3A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C3"/>
    <w:rsid w:val="000321B4"/>
    <w:rsid w:val="0005523C"/>
    <w:rsid w:val="00060A0E"/>
    <w:rsid w:val="000715EB"/>
    <w:rsid w:val="000870E0"/>
    <w:rsid w:val="0009548C"/>
    <w:rsid w:val="000D6CE4"/>
    <w:rsid w:val="000E4DCF"/>
    <w:rsid w:val="00102982"/>
    <w:rsid w:val="00111D71"/>
    <w:rsid w:val="001240B0"/>
    <w:rsid w:val="00125A08"/>
    <w:rsid w:val="00126F36"/>
    <w:rsid w:val="001676C8"/>
    <w:rsid w:val="00180854"/>
    <w:rsid w:val="001D56F0"/>
    <w:rsid w:val="001F5E1D"/>
    <w:rsid w:val="00244512"/>
    <w:rsid w:val="00257589"/>
    <w:rsid w:val="00270F0B"/>
    <w:rsid w:val="002B04C4"/>
    <w:rsid w:val="002C45EC"/>
    <w:rsid w:val="00310AB3"/>
    <w:rsid w:val="003177A3"/>
    <w:rsid w:val="00342817"/>
    <w:rsid w:val="003A6CFF"/>
    <w:rsid w:val="003E1754"/>
    <w:rsid w:val="003F025C"/>
    <w:rsid w:val="003F1DC3"/>
    <w:rsid w:val="00406991"/>
    <w:rsid w:val="00471239"/>
    <w:rsid w:val="00495B7A"/>
    <w:rsid w:val="004A014D"/>
    <w:rsid w:val="004A73F8"/>
    <w:rsid w:val="004B2BC9"/>
    <w:rsid w:val="004F3EC2"/>
    <w:rsid w:val="00516001"/>
    <w:rsid w:val="005214E7"/>
    <w:rsid w:val="00535571"/>
    <w:rsid w:val="00596220"/>
    <w:rsid w:val="005B3030"/>
    <w:rsid w:val="005F2F64"/>
    <w:rsid w:val="005F3397"/>
    <w:rsid w:val="006423A1"/>
    <w:rsid w:val="006567C9"/>
    <w:rsid w:val="006A2F18"/>
    <w:rsid w:val="006D03D2"/>
    <w:rsid w:val="006E4622"/>
    <w:rsid w:val="006E510A"/>
    <w:rsid w:val="006E5B8C"/>
    <w:rsid w:val="006F15A9"/>
    <w:rsid w:val="0070428F"/>
    <w:rsid w:val="00822311"/>
    <w:rsid w:val="008240E8"/>
    <w:rsid w:val="00826A3B"/>
    <w:rsid w:val="00831034"/>
    <w:rsid w:val="00845769"/>
    <w:rsid w:val="00897001"/>
    <w:rsid w:val="008B3414"/>
    <w:rsid w:val="008C5F09"/>
    <w:rsid w:val="008F0225"/>
    <w:rsid w:val="00903C40"/>
    <w:rsid w:val="0096046A"/>
    <w:rsid w:val="00977098"/>
    <w:rsid w:val="009B0B25"/>
    <w:rsid w:val="009D315A"/>
    <w:rsid w:val="00A2026F"/>
    <w:rsid w:val="00A8331C"/>
    <w:rsid w:val="00A8420D"/>
    <w:rsid w:val="00A91946"/>
    <w:rsid w:val="00AC4BC6"/>
    <w:rsid w:val="00B17DA5"/>
    <w:rsid w:val="00B201F3"/>
    <w:rsid w:val="00B24C03"/>
    <w:rsid w:val="00B275A1"/>
    <w:rsid w:val="00B917B8"/>
    <w:rsid w:val="00BA4DF0"/>
    <w:rsid w:val="00C43CD0"/>
    <w:rsid w:val="00C43F34"/>
    <w:rsid w:val="00C51606"/>
    <w:rsid w:val="00C65A91"/>
    <w:rsid w:val="00C86671"/>
    <w:rsid w:val="00CA42C2"/>
    <w:rsid w:val="00CA7F38"/>
    <w:rsid w:val="00D04AB2"/>
    <w:rsid w:val="00D45BD2"/>
    <w:rsid w:val="00D52DA4"/>
    <w:rsid w:val="00DB2553"/>
    <w:rsid w:val="00DB6593"/>
    <w:rsid w:val="00DD35D0"/>
    <w:rsid w:val="00DE0BA1"/>
    <w:rsid w:val="00DF043C"/>
    <w:rsid w:val="00EE165B"/>
    <w:rsid w:val="00EE1A60"/>
    <w:rsid w:val="00F53B43"/>
    <w:rsid w:val="00F80037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EA83"/>
  <w15:chartTrackingRefBased/>
  <w15:docId w15:val="{80051369-3712-4CC2-B4A1-849F2716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E7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457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2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23C"/>
    <w:rPr>
      <w:rFonts w:ascii="Timok" w:eastAsia="Times New Roman" w:hAnsi="Timok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23C"/>
    <w:rPr>
      <w:rFonts w:ascii="Timok" w:eastAsia="Times New Roman" w:hAnsi="Timok" w:cs="Times New Roman"/>
      <w:b/>
      <w:bCs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0E4D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EE2ACT/status/1570429765672398848" TargetMode="External"/><Relationship Id="rId5" Type="http://schemas.openxmlformats.org/officeDocument/2006/relationships/hyperlink" Target="https://www.linkedin.com/feed/update/urn:li:activity:69761918566823567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2022-09-02T07:09:00Z</cp:lastPrinted>
  <dcterms:created xsi:type="dcterms:W3CDTF">2022-10-12T14:03:00Z</dcterms:created>
  <dcterms:modified xsi:type="dcterms:W3CDTF">2022-10-12T14:03:00Z</dcterms:modified>
</cp:coreProperties>
</file>