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A1E9D" w14:textId="5B742AEA" w:rsidR="00513598" w:rsidRDefault="00513598" w:rsidP="00C74704">
      <w:pPr>
        <w:jc w:val="center"/>
      </w:pPr>
      <w:bookmarkStart w:id="0" w:name="_Hlk112233275"/>
      <w:bookmarkStart w:id="1" w:name="_GoBack"/>
      <w:bookmarkEnd w:id="1"/>
    </w:p>
    <w:p w14:paraId="0DF59307" w14:textId="77777777" w:rsidR="001D13CF" w:rsidRDefault="001D13CF" w:rsidP="00C74704">
      <w:pPr>
        <w:keepNext/>
        <w:tabs>
          <w:tab w:val="left" w:pos="2127"/>
          <w:tab w:val="left" w:pos="2410"/>
          <w:tab w:val="left" w:pos="6663"/>
        </w:tabs>
        <w:ind w:left="2127"/>
        <w:jc w:val="center"/>
      </w:pPr>
      <w:r>
        <w:rPr>
          <w:noProof/>
        </w:rPr>
        <w:drawing>
          <wp:anchor distT="0" distB="0" distL="0" distR="0" simplePos="0" relativeHeight="251659264" behindDoc="1" locked="0" layoutInCell="1" hidden="0" allowOverlap="1" wp14:anchorId="35B42454" wp14:editId="5AE269E7">
            <wp:simplePos x="0" y="0"/>
            <wp:positionH relativeFrom="column">
              <wp:posOffset>1371600</wp:posOffset>
            </wp:positionH>
            <wp:positionV relativeFrom="paragraph">
              <wp:posOffset>15875</wp:posOffset>
            </wp:positionV>
            <wp:extent cx="876300" cy="694690"/>
            <wp:effectExtent l="0" t="0" r="0" b="0"/>
            <wp:wrapNone/>
            <wp:docPr id="18" name="image1.png" descr="logoNFB_720x 576"/>
            <wp:cNvGraphicFramePr/>
            <a:graphic xmlns:a="http://schemas.openxmlformats.org/drawingml/2006/main">
              <a:graphicData uri="http://schemas.openxmlformats.org/drawingml/2006/picture">
                <pic:pic xmlns:pic="http://schemas.openxmlformats.org/drawingml/2006/picture">
                  <pic:nvPicPr>
                    <pic:cNvPr id="0" name="image1.png" descr="logoNFB_720x 576"/>
                    <pic:cNvPicPr preferRelativeResize="0"/>
                  </pic:nvPicPr>
                  <pic:blipFill>
                    <a:blip r:embed="rId8"/>
                    <a:srcRect/>
                    <a:stretch>
                      <a:fillRect/>
                    </a:stretch>
                  </pic:blipFill>
                  <pic:spPr>
                    <a:xfrm>
                      <a:off x="0" y="0"/>
                      <a:ext cx="876300" cy="6946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B05B662" wp14:editId="6532A3EB">
            <wp:simplePos x="0" y="0"/>
            <wp:positionH relativeFrom="column">
              <wp:posOffset>3748405</wp:posOffset>
            </wp:positionH>
            <wp:positionV relativeFrom="paragraph">
              <wp:posOffset>53339</wp:posOffset>
            </wp:positionV>
            <wp:extent cx="1264285" cy="684530"/>
            <wp:effectExtent l="0" t="0" r="0" b="0"/>
            <wp:wrapNone/>
            <wp:docPr id="23" name="image3.jpg" descr="Европейското знаме - Символи на ЕС"/>
            <wp:cNvGraphicFramePr/>
            <a:graphic xmlns:a="http://schemas.openxmlformats.org/drawingml/2006/main">
              <a:graphicData uri="http://schemas.openxmlformats.org/drawingml/2006/picture">
                <pic:pic xmlns:pic="http://schemas.openxmlformats.org/drawingml/2006/picture">
                  <pic:nvPicPr>
                    <pic:cNvPr id="0" name="image3.jpg" descr="Европейското знаме - Символи на ЕС"/>
                    <pic:cNvPicPr preferRelativeResize="0"/>
                  </pic:nvPicPr>
                  <pic:blipFill>
                    <a:blip r:embed="rId9"/>
                    <a:srcRect/>
                    <a:stretch>
                      <a:fillRect/>
                    </a:stretch>
                  </pic:blipFill>
                  <pic:spPr>
                    <a:xfrm>
                      <a:off x="0" y="0"/>
                      <a:ext cx="1264285" cy="6845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2C751CD" wp14:editId="139A00BD">
            <wp:simplePos x="0" y="0"/>
            <wp:positionH relativeFrom="column">
              <wp:posOffset>2291080</wp:posOffset>
            </wp:positionH>
            <wp:positionV relativeFrom="paragraph">
              <wp:posOffset>62864</wp:posOffset>
            </wp:positionV>
            <wp:extent cx="1322705" cy="599440"/>
            <wp:effectExtent l="0" t="0" r="0" b="0"/>
            <wp:wrapTopAndBottom distT="0" distB="0"/>
            <wp:docPr id="19" name="image2.jpg" descr="D:\Daryana_docs_kam 06.2020\PROEKTI - NB\Proekt za bioikonomika\NB docs\Blanki i logo\thumbnail.jpg"/>
            <wp:cNvGraphicFramePr/>
            <a:graphic xmlns:a="http://schemas.openxmlformats.org/drawingml/2006/main">
              <a:graphicData uri="http://schemas.openxmlformats.org/drawingml/2006/picture">
                <pic:pic xmlns:pic="http://schemas.openxmlformats.org/drawingml/2006/picture">
                  <pic:nvPicPr>
                    <pic:cNvPr id="0" name="image2.jpg" descr="D:\Daryana_docs_kam 06.2020\PROEKTI - NB\Proekt za bioikonomika\NB docs\Blanki i logo\thumbnail.jpg"/>
                    <pic:cNvPicPr preferRelativeResize="0"/>
                  </pic:nvPicPr>
                  <pic:blipFill>
                    <a:blip r:embed="rId10"/>
                    <a:srcRect/>
                    <a:stretch>
                      <a:fillRect/>
                    </a:stretch>
                  </pic:blipFill>
                  <pic:spPr>
                    <a:xfrm>
                      <a:off x="0" y="0"/>
                      <a:ext cx="1322705" cy="599440"/>
                    </a:xfrm>
                    <a:prstGeom prst="rect">
                      <a:avLst/>
                    </a:prstGeom>
                    <a:ln/>
                  </pic:spPr>
                </pic:pic>
              </a:graphicData>
            </a:graphic>
          </wp:anchor>
        </w:drawing>
      </w:r>
    </w:p>
    <w:p w14:paraId="21161C62" w14:textId="77777777" w:rsidR="001D13CF" w:rsidRDefault="001D13CF" w:rsidP="00C74704">
      <w:pPr>
        <w:pBdr>
          <w:bottom w:val="single" w:sz="4" w:space="7" w:color="000000"/>
        </w:pBdr>
        <w:ind w:firstLine="720"/>
        <w:jc w:val="center"/>
        <w:rPr>
          <w:b/>
        </w:rPr>
      </w:pPr>
      <w:r>
        <w:rPr>
          <w:b/>
        </w:rPr>
        <w:t>ИЗПЪЛНИТЕЛНА АГЕНЦИЯ ПО ГОРИТЕ</w:t>
      </w:r>
    </w:p>
    <w:p w14:paraId="684B8EDA" w14:textId="77777777" w:rsidR="001D13CF" w:rsidRDefault="001D13CF" w:rsidP="00C74704">
      <w:pPr>
        <w:pBdr>
          <w:bottom w:val="single" w:sz="4" w:space="7" w:color="000000"/>
        </w:pBdr>
        <w:ind w:firstLine="720"/>
        <w:jc w:val="center"/>
        <w:rPr>
          <w:b/>
          <w:sz w:val="20"/>
          <w:szCs w:val="20"/>
        </w:rPr>
      </w:pPr>
      <w:proofErr w:type="spellStart"/>
      <w:r>
        <w:rPr>
          <w:b/>
          <w:sz w:val="20"/>
          <w:szCs w:val="20"/>
        </w:rPr>
        <w:t>Проект</w:t>
      </w:r>
      <w:proofErr w:type="spellEnd"/>
      <w:r>
        <w:rPr>
          <w:b/>
          <w:sz w:val="20"/>
          <w:szCs w:val="20"/>
        </w:rPr>
        <w:t xml:space="preserve"> "</w:t>
      </w:r>
      <w:proofErr w:type="spellStart"/>
      <w:r>
        <w:rPr>
          <w:b/>
          <w:sz w:val="20"/>
          <w:szCs w:val="20"/>
        </w:rPr>
        <w:t>Подпомагане</w:t>
      </w:r>
      <w:proofErr w:type="spellEnd"/>
      <w:r>
        <w:rPr>
          <w:b/>
          <w:sz w:val="20"/>
          <w:szCs w:val="20"/>
        </w:rPr>
        <w:t xml:space="preserve"> </w:t>
      </w:r>
      <w:proofErr w:type="spellStart"/>
      <w:r>
        <w:rPr>
          <w:b/>
          <w:sz w:val="20"/>
          <w:szCs w:val="20"/>
        </w:rPr>
        <w:t>на</w:t>
      </w:r>
      <w:proofErr w:type="spellEnd"/>
      <w:r>
        <w:rPr>
          <w:b/>
          <w:sz w:val="20"/>
          <w:szCs w:val="20"/>
        </w:rPr>
        <w:t xml:space="preserve"> </w:t>
      </w:r>
      <w:proofErr w:type="spellStart"/>
      <w:r>
        <w:rPr>
          <w:b/>
          <w:sz w:val="20"/>
          <w:szCs w:val="20"/>
        </w:rPr>
        <w:t>страните</w:t>
      </w:r>
      <w:proofErr w:type="spellEnd"/>
      <w:r>
        <w:rPr>
          <w:b/>
          <w:sz w:val="20"/>
          <w:szCs w:val="20"/>
        </w:rPr>
        <w:t xml:space="preserve"> </w:t>
      </w:r>
      <w:proofErr w:type="spellStart"/>
      <w:r>
        <w:rPr>
          <w:b/>
          <w:sz w:val="20"/>
          <w:szCs w:val="20"/>
        </w:rPr>
        <w:t>от</w:t>
      </w:r>
      <w:proofErr w:type="spellEnd"/>
      <w:r>
        <w:rPr>
          <w:b/>
          <w:sz w:val="20"/>
          <w:szCs w:val="20"/>
        </w:rPr>
        <w:t xml:space="preserve"> </w:t>
      </w:r>
      <w:proofErr w:type="spellStart"/>
      <w:r>
        <w:rPr>
          <w:b/>
          <w:sz w:val="20"/>
          <w:szCs w:val="20"/>
        </w:rPr>
        <w:t>Централна</w:t>
      </w:r>
      <w:proofErr w:type="spellEnd"/>
      <w:r>
        <w:rPr>
          <w:b/>
          <w:sz w:val="20"/>
          <w:szCs w:val="20"/>
        </w:rPr>
        <w:t xml:space="preserve"> и </w:t>
      </w:r>
      <w:proofErr w:type="spellStart"/>
      <w:r>
        <w:rPr>
          <w:b/>
          <w:sz w:val="20"/>
          <w:szCs w:val="20"/>
        </w:rPr>
        <w:t>Източна</w:t>
      </w:r>
      <w:proofErr w:type="spellEnd"/>
      <w:r>
        <w:rPr>
          <w:b/>
          <w:sz w:val="20"/>
          <w:szCs w:val="20"/>
        </w:rPr>
        <w:t xml:space="preserve"> </w:t>
      </w:r>
      <w:proofErr w:type="spellStart"/>
      <w:r>
        <w:rPr>
          <w:b/>
          <w:sz w:val="20"/>
          <w:szCs w:val="20"/>
        </w:rPr>
        <w:t>Европа</w:t>
      </w:r>
      <w:proofErr w:type="spellEnd"/>
      <w:r>
        <w:rPr>
          <w:b/>
          <w:sz w:val="20"/>
          <w:szCs w:val="20"/>
        </w:rPr>
        <w:t xml:space="preserve"> </w:t>
      </w:r>
      <w:proofErr w:type="spellStart"/>
      <w:r>
        <w:rPr>
          <w:b/>
          <w:sz w:val="20"/>
          <w:szCs w:val="20"/>
        </w:rPr>
        <w:t>при</w:t>
      </w:r>
      <w:proofErr w:type="spellEnd"/>
      <w:r>
        <w:rPr>
          <w:b/>
          <w:sz w:val="20"/>
          <w:szCs w:val="20"/>
        </w:rPr>
        <w:t xml:space="preserve"> </w:t>
      </w:r>
      <w:proofErr w:type="spellStart"/>
      <w:r>
        <w:rPr>
          <w:b/>
          <w:sz w:val="20"/>
          <w:szCs w:val="20"/>
        </w:rPr>
        <w:t>разработване</w:t>
      </w:r>
      <w:proofErr w:type="spellEnd"/>
      <w:r>
        <w:rPr>
          <w:b/>
          <w:sz w:val="20"/>
          <w:szCs w:val="20"/>
        </w:rPr>
        <w:t xml:space="preserve"> </w:t>
      </w:r>
      <w:proofErr w:type="spellStart"/>
      <w:r>
        <w:rPr>
          <w:b/>
          <w:sz w:val="20"/>
          <w:szCs w:val="20"/>
        </w:rPr>
        <w:t>на</w:t>
      </w:r>
      <w:proofErr w:type="spellEnd"/>
      <w:r>
        <w:rPr>
          <w:b/>
          <w:sz w:val="20"/>
          <w:szCs w:val="20"/>
        </w:rPr>
        <w:t xml:space="preserve"> </w:t>
      </w:r>
      <w:proofErr w:type="spellStart"/>
      <w:r>
        <w:rPr>
          <w:b/>
          <w:sz w:val="20"/>
          <w:szCs w:val="20"/>
        </w:rPr>
        <w:t>стратегии</w:t>
      </w:r>
      <w:proofErr w:type="spellEnd"/>
      <w:r>
        <w:rPr>
          <w:b/>
          <w:sz w:val="20"/>
          <w:szCs w:val="20"/>
        </w:rPr>
        <w:t xml:space="preserve"> и </w:t>
      </w:r>
      <w:proofErr w:type="spellStart"/>
      <w:r>
        <w:rPr>
          <w:b/>
          <w:sz w:val="20"/>
          <w:szCs w:val="20"/>
        </w:rPr>
        <w:t>планове</w:t>
      </w:r>
      <w:proofErr w:type="spellEnd"/>
      <w:r>
        <w:rPr>
          <w:b/>
          <w:sz w:val="20"/>
          <w:szCs w:val="20"/>
        </w:rPr>
        <w:t xml:space="preserve"> </w:t>
      </w:r>
      <w:proofErr w:type="spellStart"/>
      <w:r>
        <w:rPr>
          <w:b/>
          <w:sz w:val="20"/>
          <w:szCs w:val="20"/>
        </w:rPr>
        <w:t>за</w:t>
      </w:r>
      <w:proofErr w:type="spellEnd"/>
      <w:r>
        <w:rPr>
          <w:b/>
          <w:sz w:val="20"/>
          <w:szCs w:val="20"/>
        </w:rPr>
        <w:t xml:space="preserve"> </w:t>
      </w:r>
      <w:proofErr w:type="spellStart"/>
      <w:r>
        <w:rPr>
          <w:b/>
          <w:sz w:val="20"/>
          <w:szCs w:val="20"/>
        </w:rPr>
        <w:t>действие</w:t>
      </w:r>
      <w:proofErr w:type="spellEnd"/>
      <w:r>
        <w:rPr>
          <w:b/>
          <w:sz w:val="20"/>
          <w:szCs w:val="20"/>
        </w:rPr>
        <w:t xml:space="preserve"> </w:t>
      </w:r>
      <w:proofErr w:type="spellStart"/>
      <w:r>
        <w:rPr>
          <w:b/>
          <w:sz w:val="20"/>
          <w:szCs w:val="20"/>
        </w:rPr>
        <w:t>за</w:t>
      </w:r>
      <w:proofErr w:type="spellEnd"/>
      <w:r>
        <w:rPr>
          <w:b/>
          <w:sz w:val="20"/>
          <w:szCs w:val="20"/>
        </w:rPr>
        <w:t xml:space="preserve"> </w:t>
      </w:r>
      <w:proofErr w:type="spellStart"/>
      <w:r>
        <w:rPr>
          <w:b/>
          <w:sz w:val="20"/>
          <w:szCs w:val="20"/>
        </w:rPr>
        <w:t>биоикономика</w:t>
      </w:r>
      <w:proofErr w:type="spellEnd"/>
      <w:r>
        <w:rPr>
          <w:b/>
          <w:sz w:val="20"/>
          <w:szCs w:val="20"/>
        </w:rPr>
        <w:t xml:space="preserve"> - CEE2ACT" - № 101060280</w:t>
      </w:r>
    </w:p>
    <w:p w14:paraId="577DBE2C" w14:textId="3B0D30A1" w:rsidR="001D13CF" w:rsidRPr="00E21DA7" w:rsidRDefault="00F47594" w:rsidP="00C74704">
      <w:pPr>
        <w:jc w:val="center"/>
        <w:rPr>
          <w:sz w:val="20"/>
          <w:szCs w:val="20"/>
        </w:rPr>
      </w:pPr>
      <w:r w:rsidRPr="00E21DA7">
        <w:rPr>
          <w:sz w:val="20"/>
          <w:szCs w:val="20"/>
          <w:lang w:val="bg-BG"/>
        </w:rPr>
        <w:t>София, бул. „Христо Ботев“ №55, тел. централа 98511…,</w:t>
      </w:r>
      <w:r>
        <w:rPr>
          <w:sz w:val="20"/>
          <w:szCs w:val="20"/>
        </w:rPr>
        <w:t xml:space="preserve"> </w:t>
      </w:r>
      <w:r w:rsidRPr="00E21DA7">
        <w:rPr>
          <w:sz w:val="20"/>
          <w:szCs w:val="20"/>
          <w:lang w:val="bg-BG"/>
        </w:rPr>
        <w:t xml:space="preserve">ел. поща </w:t>
      </w:r>
      <w:r w:rsidRPr="00E21DA7">
        <w:rPr>
          <w:sz w:val="20"/>
          <w:szCs w:val="20"/>
        </w:rPr>
        <w:t>iag@iag.bg</w:t>
      </w:r>
    </w:p>
    <w:bookmarkEnd w:id="0"/>
    <w:p w14:paraId="05AE2B8C" w14:textId="77777777" w:rsidR="00EC2212" w:rsidRPr="00EC2212" w:rsidRDefault="00EC2212" w:rsidP="00C74704">
      <w:pPr>
        <w:ind w:firstLine="706"/>
        <w:jc w:val="both"/>
        <w:rPr>
          <w:b/>
          <w:lang w:val="bg-BG"/>
        </w:rPr>
      </w:pPr>
    </w:p>
    <w:p w14:paraId="0F9AF287" w14:textId="77777777" w:rsidR="00723A5B" w:rsidRDefault="00723A5B" w:rsidP="00033D6D">
      <w:pPr>
        <w:pStyle w:val="NormalWeb"/>
        <w:shd w:val="clear" w:color="auto" w:fill="FFFFFF"/>
        <w:spacing w:beforeAutospacing="0" w:after="0" w:afterAutospacing="0"/>
        <w:jc w:val="center"/>
        <w:rPr>
          <w:b/>
          <w:iCs/>
        </w:rPr>
      </w:pPr>
    </w:p>
    <w:p w14:paraId="4656CF3A" w14:textId="1FC938DA" w:rsidR="00723A5B" w:rsidRDefault="00723A5B" w:rsidP="00033D6D">
      <w:pPr>
        <w:pStyle w:val="NormalWeb"/>
        <w:shd w:val="clear" w:color="auto" w:fill="FFFFFF"/>
        <w:spacing w:beforeAutospacing="0" w:after="0" w:afterAutospacing="0"/>
        <w:jc w:val="center"/>
        <w:rPr>
          <w:b/>
          <w:iCs/>
        </w:rPr>
      </w:pPr>
      <w:r>
        <w:rPr>
          <w:b/>
          <w:iCs/>
        </w:rPr>
        <w:t>Експерти от ИАГ взеха участие в работна среща в гр. Прага по проект</w:t>
      </w:r>
      <w:r w:rsidRPr="00723A5B">
        <w:rPr>
          <w:b/>
          <w:iCs/>
        </w:rPr>
        <w:t xml:space="preserve"> </w:t>
      </w:r>
      <w:r w:rsidRPr="00AC19E5">
        <w:rPr>
          <w:b/>
          <w:iCs/>
        </w:rPr>
        <w:t>CEE2ACT</w:t>
      </w:r>
    </w:p>
    <w:p w14:paraId="0596D924" w14:textId="77777777" w:rsidR="00723A5B" w:rsidRDefault="00723A5B" w:rsidP="00033D6D">
      <w:pPr>
        <w:pStyle w:val="NormalWeb"/>
        <w:shd w:val="clear" w:color="auto" w:fill="FFFFFF"/>
        <w:spacing w:beforeAutospacing="0" w:after="0" w:afterAutospacing="0"/>
        <w:jc w:val="center"/>
        <w:rPr>
          <w:b/>
          <w:iCs/>
        </w:rPr>
      </w:pPr>
    </w:p>
    <w:p w14:paraId="40441F45" w14:textId="0714FAAC" w:rsidR="00AC19E5" w:rsidRDefault="00AC19E5" w:rsidP="00723A5B">
      <w:pPr>
        <w:pStyle w:val="NormalWeb"/>
        <w:shd w:val="clear" w:color="auto" w:fill="FFFFFF"/>
        <w:spacing w:beforeAutospacing="0" w:after="0" w:afterAutospacing="0"/>
        <w:ind w:firstLine="708"/>
        <w:jc w:val="both"/>
        <w:rPr>
          <w:iCs/>
        </w:rPr>
      </w:pPr>
      <w:r w:rsidRPr="00723A5B">
        <w:rPr>
          <w:iCs/>
        </w:rPr>
        <w:t>Консорциумът</w:t>
      </w:r>
      <w:r w:rsidR="002B0ED1" w:rsidRPr="00723A5B">
        <w:rPr>
          <w:iCs/>
        </w:rPr>
        <w:t xml:space="preserve"> от 17 държави</w:t>
      </w:r>
      <w:r w:rsidRPr="00723A5B">
        <w:rPr>
          <w:iCs/>
        </w:rPr>
        <w:t>, изпълняващ проект “Подпомагане на страните от Централна и Източна Европа при разработване на стратегии и планове за действие за биоикономика” - CEE2ACT се събра на работна среща в гр. Прага на 21-22 март 2023 г.</w:t>
      </w:r>
    </w:p>
    <w:p w14:paraId="0AEC5774" w14:textId="28C1416F" w:rsidR="006B6E36" w:rsidRDefault="00B759AF" w:rsidP="00C74704">
      <w:pPr>
        <w:pStyle w:val="NormalWeb"/>
        <w:shd w:val="clear" w:color="auto" w:fill="FFFFFF"/>
        <w:spacing w:beforeAutospacing="0" w:after="0" w:afterAutospacing="0"/>
        <w:ind w:firstLine="708"/>
        <w:jc w:val="both"/>
      </w:pPr>
      <w:r>
        <w:rPr>
          <w:iCs/>
        </w:rPr>
        <w:t xml:space="preserve">В гр. Прага се състоя </w:t>
      </w:r>
      <w:r w:rsidR="007D2460">
        <w:t>втора работна среща</w:t>
      </w:r>
      <w:r w:rsidR="009955FF">
        <w:t xml:space="preserve"> </w:t>
      </w:r>
      <w:r w:rsidR="00B73C67">
        <w:t xml:space="preserve">с представители </w:t>
      </w:r>
      <w:r w:rsidR="007D2460" w:rsidRPr="007D2460">
        <w:rPr>
          <w:iCs/>
        </w:rPr>
        <w:t xml:space="preserve">на всички </w:t>
      </w:r>
      <w:r w:rsidR="002E1A73">
        <w:rPr>
          <w:iCs/>
        </w:rPr>
        <w:t xml:space="preserve">17 </w:t>
      </w:r>
      <w:r w:rsidR="007D2460" w:rsidRPr="007D2460">
        <w:rPr>
          <w:iCs/>
        </w:rPr>
        <w:t xml:space="preserve">партньори в консорциума, изпълняващ проект </w:t>
      </w:r>
      <w:r w:rsidR="00B35DA2" w:rsidRPr="00B35DA2">
        <w:rPr>
          <w:iCs/>
        </w:rPr>
        <w:t>“Подпомагане на страните от Централна и Източна Европа при разработване на стратегии и планове за действие за биоикономика”</w:t>
      </w:r>
      <w:r w:rsidR="00B35DA2">
        <w:rPr>
          <w:iCs/>
        </w:rPr>
        <w:t xml:space="preserve"> - </w:t>
      </w:r>
      <w:r w:rsidR="007D2460" w:rsidRPr="007D2460">
        <w:rPr>
          <w:iCs/>
        </w:rPr>
        <w:t>CEE2ACT</w:t>
      </w:r>
      <w:r w:rsidR="0038080F" w:rsidRPr="00723A5B">
        <w:rPr>
          <w:iCs/>
        </w:rPr>
        <w:t xml:space="preserve"> </w:t>
      </w:r>
      <w:r w:rsidR="0038080F">
        <w:rPr>
          <w:iCs/>
        </w:rPr>
        <w:t>по програма „Хоризонт Европа“ на Европейския съюз</w:t>
      </w:r>
      <w:r w:rsidR="007D2460">
        <w:rPr>
          <w:iCs/>
        </w:rPr>
        <w:t xml:space="preserve">. Срещата се </w:t>
      </w:r>
      <w:r w:rsidR="006B6E36">
        <w:rPr>
          <w:iCs/>
        </w:rPr>
        <w:t>проведе</w:t>
      </w:r>
      <w:r w:rsidR="007D2460">
        <w:rPr>
          <w:iCs/>
        </w:rPr>
        <w:t xml:space="preserve"> в </w:t>
      </w:r>
      <w:r w:rsidR="00EA7390">
        <w:rPr>
          <w:iCs/>
        </w:rPr>
        <w:t>учебната база</w:t>
      </w:r>
      <w:r w:rsidR="004665FA">
        <w:rPr>
          <w:iCs/>
        </w:rPr>
        <w:t xml:space="preserve"> на </w:t>
      </w:r>
      <w:r w:rsidR="00B73C67">
        <w:rPr>
          <w:iCs/>
        </w:rPr>
        <w:t>Чешкия университет по природни науки (</w:t>
      </w:r>
      <w:r w:rsidR="00B73C67">
        <w:rPr>
          <w:iCs/>
          <w:lang w:val="en-US"/>
        </w:rPr>
        <w:t>CZU</w:t>
      </w:r>
      <w:r w:rsidR="00B73C67">
        <w:rPr>
          <w:iCs/>
        </w:rPr>
        <w:t>),</w:t>
      </w:r>
      <w:r w:rsidR="00B73C67" w:rsidRPr="007D2460">
        <w:rPr>
          <w:iCs/>
        </w:rPr>
        <w:t xml:space="preserve"> гр. Прага</w:t>
      </w:r>
      <w:r w:rsidR="00B73C67">
        <w:rPr>
          <w:iCs/>
        </w:rPr>
        <w:t xml:space="preserve"> - партньор</w:t>
      </w:r>
      <w:r w:rsidR="004665FA">
        <w:rPr>
          <w:iCs/>
        </w:rPr>
        <w:t xml:space="preserve"> по проекта и ръководител</w:t>
      </w:r>
      <w:r w:rsidR="00EA7390">
        <w:rPr>
          <w:iCs/>
        </w:rPr>
        <w:t xml:space="preserve"> на работен пакет 6 </w:t>
      </w:r>
      <w:r w:rsidR="00EA7390" w:rsidRPr="00EA7390">
        <w:rPr>
          <w:iCs/>
        </w:rPr>
        <w:t>"Политика и пътни карти за национални стратегии и планове за действие за биоикономика"</w:t>
      </w:r>
      <w:r w:rsidR="00B73C67">
        <w:rPr>
          <w:iCs/>
        </w:rPr>
        <w:t>.</w:t>
      </w:r>
      <w:r w:rsidR="00EA7390">
        <w:rPr>
          <w:iCs/>
        </w:rPr>
        <w:t xml:space="preserve"> </w:t>
      </w:r>
    </w:p>
    <w:p w14:paraId="0753F7AA" w14:textId="401C6005" w:rsidR="00191480" w:rsidRPr="00723A5B" w:rsidRDefault="00AB48F9" w:rsidP="00C74704">
      <w:pPr>
        <w:pStyle w:val="NormalWeb"/>
        <w:shd w:val="clear" w:color="auto" w:fill="FFFFFF"/>
        <w:spacing w:beforeAutospacing="0" w:after="0" w:afterAutospacing="0"/>
        <w:ind w:firstLine="708"/>
        <w:jc w:val="both"/>
      </w:pPr>
      <w:r>
        <w:t>Началото на работната среща</w:t>
      </w:r>
      <w:r w:rsidR="00341558">
        <w:t xml:space="preserve"> </w:t>
      </w:r>
      <w:r>
        <w:t xml:space="preserve">бе поставено с </w:t>
      </w:r>
      <w:r w:rsidR="001F753A">
        <w:t>приветстви</w:t>
      </w:r>
      <w:r w:rsidR="00B35DA2">
        <w:t>я</w:t>
      </w:r>
      <w:r w:rsidR="001F753A">
        <w:t xml:space="preserve"> </w:t>
      </w:r>
      <w:r w:rsidR="00341558">
        <w:t xml:space="preserve">от </w:t>
      </w:r>
      <w:r w:rsidR="00FC648E">
        <w:t xml:space="preserve">инж. Рин Радек - </w:t>
      </w:r>
      <w:r w:rsidR="00341558">
        <w:t>Зам. декан по стратегия, раз</w:t>
      </w:r>
      <w:r w:rsidR="00C32AE1">
        <w:t>витие и международни отношени</w:t>
      </w:r>
      <w:r w:rsidR="006412E4">
        <w:t>я</w:t>
      </w:r>
      <w:r w:rsidR="00C32AE1">
        <w:t xml:space="preserve"> </w:t>
      </w:r>
      <w:r w:rsidR="00341558">
        <w:t xml:space="preserve">на Чешкия университет по природни науки, </w:t>
      </w:r>
      <w:r w:rsidR="00FC648E">
        <w:t xml:space="preserve">доц. д-р инж. Мирослав Хайек - </w:t>
      </w:r>
      <w:r w:rsidR="00326B2B">
        <w:t xml:space="preserve">координатор на </w:t>
      </w:r>
      <w:r w:rsidR="008C4065">
        <w:t xml:space="preserve">проект </w:t>
      </w:r>
      <w:r w:rsidR="008C4065">
        <w:rPr>
          <w:lang w:val="en-US"/>
        </w:rPr>
        <w:t>CEE</w:t>
      </w:r>
      <w:r w:rsidR="008C4065" w:rsidRPr="00723A5B">
        <w:t>2</w:t>
      </w:r>
      <w:r w:rsidR="008C4065">
        <w:rPr>
          <w:lang w:val="en-US"/>
        </w:rPr>
        <w:t>ACT</w:t>
      </w:r>
      <w:r w:rsidR="008C4065" w:rsidRPr="00723A5B">
        <w:t xml:space="preserve"> </w:t>
      </w:r>
      <w:r w:rsidR="007F70CB">
        <w:t>на</w:t>
      </w:r>
      <w:r w:rsidR="00341558">
        <w:t xml:space="preserve"> Чешкия университет по природни науки</w:t>
      </w:r>
      <w:r w:rsidR="003C6F0C">
        <w:t xml:space="preserve"> и преподавател във Факултета по горско стопанство и дървесинознание</w:t>
      </w:r>
      <w:r w:rsidR="006412E4">
        <w:t>,</w:t>
      </w:r>
      <w:r w:rsidR="00341558">
        <w:t xml:space="preserve"> и </w:t>
      </w:r>
      <w:r w:rsidR="005E283A">
        <w:t xml:space="preserve">г-жа Мария Беатриз Росел </w:t>
      </w:r>
      <w:r w:rsidR="00D6709B">
        <w:t>–</w:t>
      </w:r>
      <w:r w:rsidR="005E283A">
        <w:t xml:space="preserve"> </w:t>
      </w:r>
      <w:r w:rsidR="00492EE3">
        <w:t xml:space="preserve">старши </w:t>
      </w:r>
      <w:r w:rsidR="002A7B42">
        <w:t>ръководител</w:t>
      </w:r>
      <w:r w:rsidR="00D6709B">
        <w:t xml:space="preserve"> </w:t>
      </w:r>
      <w:r w:rsidR="003A18C0">
        <w:t xml:space="preserve">на </w:t>
      </w:r>
      <w:r w:rsidR="00492EE3">
        <w:t xml:space="preserve">проекти </w:t>
      </w:r>
      <w:r w:rsidR="00D6709B">
        <w:t xml:space="preserve">в </w:t>
      </w:r>
      <w:proofErr w:type="spellStart"/>
      <w:r w:rsidR="00D6709B">
        <w:rPr>
          <w:lang w:val="en-US"/>
        </w:rPr>
        <w:t>Geonardo</w:t>
      </w:r>
      <w:proofErr w:type="spellEnd"/>
      <w:r w:rsidR="00D6709B" w:rsidRPr="00723A5B">
        <w:t xml:space="preserve">, </w:t>
      </w:r>
      <w:r w:rsidR="00D6709B">
        <w:t xml:space="preserve">Унгария и </w:t>
      </w:r>
      <w:r w:rsidR="00326B2B">
        <w:t xml:space="preserve">координатор на </w:t>
      </w:r>
      <w:r w:rsidR="008C4065">
        <w:t xml:space="preserve">проект </w:t>
      </w:r>
      <w:r w:rsidR="008C4065">
        <w:rPr>
          <w:lang w:val="en-US"/>
        </w:rPr>
        <w:t>CEE</w:t>
      </w:r>
      <w:r w:rsidR="008C4065" w:rsidRPr="00723A5B">
        <w:t>2</w:t>
      </w:r>
      <w:r w:rsidR="008C4065">
        <w:rPr>
          <w:lang w:val="en-US"/>
        </w:rPr>
        <w:t>ACT</w:t>
      </w:r>
      <w:r w:rsidR="008C4065" w:rsidRPr="00723A5B">
        <w:t xml:space="preserve"> </w:t>
      </w:r>
      <w:r w:rsidR="008C4065">
        <w:t xml:space="preserve">в </w:t>
      </w:r>
      <w:proofErr w:type="spellStart"/>
      <w:r w:rsidR="00C32AE1">
        <w:rPr>
          <w:lang w:val="en-US"/>
        </w:rPr>
        <w:t>Geonardo</w:t>
      </w:r>
      <w:proofErr w:type="spellEnd"/>
      <w:r w:rsidR="00341558">
        <w:t xml:space="preserve">. </w:t>
      </w:r>
      <w:r w:rsidR="00191480" w:rsidRPr="00191480">
        <w:t xml:space="preserve">От страна на домакините участие в </w:t>
      </w:r>
      <w:r w:rsidR="00191480">
        <w:t>работната среща взе и доц. д-р Рубик Хайнек</w:t>
      </w:r>
      <w:r w:rsidR="00191480" w:rsidRPr="00191480">
        <w:t>, ръководител на групата на Екипа за изследване</w:t>
      </w:r>
      <w:r w:rsidR="007B6513">
        <w:t xml:space="preserve"> на биогаз, CZU mobiLAB Решения на</w:t>
      </w:r>
      <w:r w:rsidR="00191480" w:rsidRPr="00191480">
        <w:t xml:space="preserve"> Фа</w:t>
      </w:r>
      <w:r w:rsidR="00E63704">
        <w:t>култет</w:t>
      </w:r>
      <w:r w:rsidR="007B6513">
        <w:t>а</w:t>
      </w:r>
      <w:r w:rsidR="00E63704">
        <w:t xml:space="preserve"> по тропически агронауки в </w:t>
      </w:r>
      <w:r w:rsidR="00191480" w:rsidRPr="00191480">
        <w:t>университет</w:t>
      </w:r>
      <w:r w:rsidR="00E63704">
        <w:t>а</w:t>
      </w:r>
      <w:r w:rsidR="00191480" w:rsidRPr="00191480">
        <w:t xml:space="preserve"> CZU и член на екипа по управление и изп</w:t>
      </w:r>
      <w:r>
        <w:t>ълнение на проект CEE2ACT в CZU, като</w:t>
      </w:r>
      <w:r w:rsidR="00191480" w:rsidRPr="00191480">
        <w:t xml:space="preserve"> </w:t>
      </w:r>
      <w:r>
        <w:t>п</w:t>
      </w:r>
      <w:r w:rsidR="009D3807" w:rsidRPr="009D3807">
        <w:t xml:space="preserve">рез </w:t>
      </w:r>
      <w:r>
        <w:t xml:space="preserve">първия </w:t>
      </w:r>
      <w:r w:rsidR="005E749A">
        <w:t xml:space="preserve">ден </w:t>
      </w:r>
      <w:r>
        <w:t>той</w:t>
      </w:r>
      <w:r w:rsidR="007B6513">
        <w:t xml:space="preserve"> организира и проведе</w:t>
      </w:r>
      <w:r w:rsidR="009D3807" w:rsidRPr="009D3807">
        <w:t xml:space="preserve"> опознавателна обиколка на учебната база на CZU за участниците в двудневната работна среща.</w:t>
      </w:r>
      <w:r w:rsidR="002E1A73">
        <w:t xml:space="preserve"> Координиращ бенефициент по проект</w:t>
      </w:r>
      <w:r w:rsidR="007B6513">
        <w:rPr>
          <w:lang w:val="en-US"/>
        </w:rPr>
        <w:t>a</w:t>
      </w:r>
      <w:r w:rsidR="002E1A73">
        <w:t xml:space="preserve"> </w:t>
      </w:r>
      <w:r w:rsidR="00944E60">
        <w:rPr>
          <w:lang w:val="en-US"/>
        </w:rPr>
        <w:t>CEE</w:t>
      </w:r>
      <w:r w:rsidR="00944E60" w:rsidRPr="00723A5B">
        <w:t>2</w:t>
      </w:r>
      <w:r w:rsidR="00944E60">
        <w:rPr>
          <w:lang w:val="en-US"/>
        </w:rPr>
        <w:t>ACT</w:t>
      </w:r>
      <w:r w:rsidR="00944E60" w:rsidRPr="00723A5B">
        <w:t xml:space="preserve"> </w:t>
      </w:r>
      <w:r w:rsidR="002E1A73">
        <w:t xml:space="preserve">е </w:t>
      </w:r>
      <w:r w:rsidR="00ED0E52">
        <w:t xml:space="preserve">базираната в Унгария </w:t>
      </w:r>
      <w:r w:rsidR="007B6513" w:rsidRPr="007B6513">
        <w:t>компания за иновации и технологии, работеща в областта на енергетиката, околна</w:t>
      </w:r>
      <w:r w:rsidR="007B6513">
        <w:t xml:space="preserve">та среда и устойчивото развитие </w:t>
      </w:r>
      <w:proofErr w:type="spellStart"/>
      <w:r w:rsidR="002E1A73">
        <w:rPr>
          <w:lang w:val="en-US"/>
        </w:rPr>
        <w:t>Geonardo</w:t>
      </w:r>
      <w:proofErr w:type="spellEnd"/>
      <w:r w:rsidR="002E1A73" w:rsidRPr="00723A5B">
        <w:t>.</w:t>
      </w:r>
    </w:p>
    <w:p w14:paraId="12704CFD" w14:textId="2CF691AD" w:rsidR="007F760D" w:rsidRPr="00723A5B" w:rsidRDefault="007F760D" w:rsidP="00C74704">
      <w:pPr>
        <w:pStyle w:val="NormalWeb"/>
        <w:shd w:val="clear" w:color="auto" w:fill="FFFFFF"/>
        <w:spacing w:beforeAutospacing="0" w:after="0" w:afterAutospacing="0"/>
        <w:ind w:firstLine="708"/>
        <w:jc w:val="both"/>
      </w:pPr>
      <w:r>
        <w:t>По време на второто тримесечие</w:t>
      </w:r>
      <w:r w:rsidR="006B4B57">
        <w:t xml:space="preserve"> фокусът в изпълнението на проект </w:t>
      </w:r>
      <w:r w:rsidR="006B4B57">
        <w:rPr>
          <w:lang w:val="en-US"/>
        </w:rPr>
        <w:t>CEE</w:t>
      </w:r>
      <w:r w:rsidR="006B4B57" w:rsidRPr="00723A5B">
        <w:t>2</w:t>
      </w:r>
      <w:r w:rsidR="006B4B57">
        <w:rPr>
          <w:lang w:val="en-US"/>
        </w:rPr>
        <w:t>ACT</w:t>
      </w:r>
      <w:r w:rsidR="006B4B57" w:rsidRPr="00723A5B">
        <w:t xml:space="preserve"> </w:t>
      </w:r>
      <w:r w:rsidR="006B4B57">
        <w:t>е насочен към Работните пакети 3 и 5 на стартиралия през септември 2022 г. проект.</w:t>
      </w:r>
    </w:p>
    <w:p w14:paraId="191FC21E" w14:textId="1CDC15F3" w:rsidR="00C2021C" w:rsidRPr="00944E60" w:rsidRDefault="004925EA" w:rsidP="00944E60">
      <w:pPr>
        <w:pStyle w:val="NormalWeb"/>
        <w:shd w:val="clear" w:color="auto" w:fill="FFFFFF"/>
        <w:spacing w:beforeAutospacing="0" w:after="0" w:afterAutospacing="0"/>
        <w:ind w:firstLine="708"/>
        <w:jc w:val="both"/>
      </w:pPr>
      <w:r>
        <w:t>П</w:t>
      </w:r>
      <w:r w:rsidR="006B6E36">
        <w:t>рез първия ден от</w:t>
      </w:r>
      <w:r>
        <w:t xml:space="preserve"> </w:t>
      </w:r>
      <w:r w:rsidR="006B6E36">
        <w:t>срещата</w:t>
      </w:r>
      <w:r>
        <w:t xml:space="preserve"> </w:t>
      </w:r>
      <w:r w:rsidR="00971B6D">
        <w:t>беше представен напредък</w:t>
      </w:r>
      <w:r w:rsidR="00EA7390">
        <w:t>ът</w:t>
      </w:r>
      <w:r w:rsidR="00971B6D">
        <w:t xml:space="preserve"> на проекта </w:t>
      </w:r>
      <w:r w:rsidR="00971B6D" w:rsidRPr="00AD7A82">
        <w:rPr>
          <w:b/>
        </w:rPr>
        <w:t xml:space="preserve">по Работни пакети 2,3,4,6 и 7. </w:t>
      </w:r>
      <w:r w:rsidR="00971B6D">
        <w:t xml:space="preserve">По работен пакет 2 </w:t>
      </w:r>
      <w:r w:rsidR="00B95FAA">
        <w:t>"Базова</w:t>
      </w:r>
      <w:r w:rsidR="00C53FE9" w:rsidRPr="00C53FE9">
        <w:t xml:space="preserve"> оценка и картиране"</w:t>
      </w:r>
      <w:r w:rsidR="00C53FE9">
        <w:t xml:space="preserve"> </w:t>
      </w:r>
      <w:r w:rsidR="00971B6D">
        <w:t>беше представен въпросник за попълване от всички партньори по проекта, като част от задача 2.1</w:t>
      </w:r>
      <w:r w:rsidR="00B95FAA">
        <w:t xml:space="preserve"> „</w:t>
      </w:r>
      <w:r w:rsidR="00B95FAA" w:rsidRPr="00B95FAA">
        <w:t>Базова оценка, състояние на биоикономиката в целевите страни от проект CEE2ACT</w:t>
      </w:r>
      <w:r w:rsidR="00B95FAA">
        <w:t>“</w:t>
      </w:r>
      <w:r w:rsidR="00763057">
        <w:t>.</w:t>
      </w:r>
      <w:r w:rsidR="00944E60" w:rsidRPr="00723A5B">
        <w:t xml:space="preserve"> </w:t>
      </w:r>
      <w:r w:rsidR="00944E60">
        <w:t xml:space="preserve">Работен пакет 7 </w:t>
      </w:r>
      <w:r w:rsidR="00944E60" w:rsidRPr="00CF38E1">
        <w:t>"Разпространение и устойчивост на проекта"</w:t>
      </w:r>
      <w:r w:rsidR="00944E60">
        <w:t xml:space="preserve"> започна със самото стартиране на проект </w:t>
      </w:r>
      <w:r w:rsidR="00944E60">
        <w:rPr>
          <w:lang w:val="en-US"/>
        </w:rPr>
        <w:t>CEE</w:t>
      </w:r>
      <w:r w:rsidR="00944E60" w:rsidRPr="00723A5B">
        <w:t>2</w:t>
      </w:r>
      <w:r w:rsidR="00944E60">
        <w:rPr>
          <w:lang w:val="en-US"/>
        </w:rPr>
        <w:t>ACT</w:t>
      </w:r>
      <w:r w:rsidR="00944E60" w:rsidRPr="00723A5B">
        <w:t xml:space="preserve">, </w:t>
      </w:r>
      <w:r w:rsidR="00944E60">
        <w:t>като по време на срещата</w:t>
      </w:r>
      <w:r w:rsidR="00944E60" w:rsidRPr="00723A5B">
        <w:t xml:space="preserve"> </w:t>
      </w:r>
      <w:r w:rsidR="00944E60">
        <w:t xml:space="preserve">партньорът по проекта и ръководител на работен пакет 7 - </w:t>
      </w:r>
      <w:proofErr w:type="spellStart"/>
      <w:r w:rsidR="00944E60">
        <w:rPr>
          <w:lang w:val="en-US"/>
        </w:rPr>
        <w:t>Greenovate</w:t>
      </w:r>
      <w:proofErr w:type="spellEnd"/>
      <w:r w:rsidR="00944E60">
        <w:t xml:space="preserve">! </w:t>
      </w:r>
      <w:r w:rsidR="00944E60">
        <w:rPr>
          <w:lang w:val="en-US"/>
        </w:rPr>
        <w:t>Europe</w:t>
      </w:r>
      <w:r w:rsidR="00944E60">
        <w:t xml:space="preserve"> показа няколко информационни материали на проект </w:t>
      </w:r>
      <w:r w:rsidR="00944E60">
        <w:rPr>
          <w:lang w:val="en-US"/>
        </w:rPr>
        <w:t>CEE</w:t>
      </w:r>
      <w:r w:rsidR="00944E60" w:rsidRPr="00723A5B">
        <w:t>2</w:t>
      </w:r>
      <w:r w:rsidR="00944E60">
        <w:rPr>
          <w:lang w:val="en-US"/>
        </w:rPr>
        <w:t>ACT</w:t>
      </w:r>
      <w:r w:rsidR="00944E60" w:rsidRPr="00723A5B">
        <w:t xml:space="preserve"> - </w:t>
      </w:r>
      <w:r w:rsidR="00944E60">
        <w:t>брошура, лист с факти и ролбанер.</w:t>
      </w:r>
    </w:p>
    <w:p w14:paraId="693A41AC" w14:textId="50FEBA66" w:rsidR="00C2021C" w:rsidRDefault="00C2021C" w:rsidP="00C74704">
      <w:pPr>
        <w:pStyle w:val="NormalWeb"/>
        <w:shd w:val="clear" w:color="auto" w:fill="FFFFFF"/>
        <w:spacing w:beforeAutospacing="0" w:after="0" w:afterAutospacing="0"/>
        <w:ind w:firstLine="708"/>
        <w:jc w:val="both"/>
      </w:pPr>
      <w:r>
        <w:t xml:space="preserve">По </w:t>
      </w:r>
      <w:r w:rsidRPr="00AD7A82">
        <w:rPr>
          <w:b/>
        </w:rPr>
        <w:t xml:space="preserve">работен пакет 3 </w:t>
      </w:r>
      <w:r w:rsidR="00C53FE9" w:rsidRPr="00AD7A82">
        <w:rPr>
          <w:b/>
        </w:rPr>
        <w:t>"Ангажиране на заинтересовани страни"</w:t>
      </w:r>
      <w:r w:rsidR="00C53FE9">
        <w:t xml:space="preserve"> </w:t>
      </w:r>
      <w:r>
        <w:t xml:space="preserve">беше съобщен графика за работа по задачи за текущата година, като беше обърнато внимание, че предстои изработване на План за ангажиране на заинтересованите страни по задача 3.1, разработване на бизнес модели за националните хъбове </w:t>
      </w:r>
      <w:r w:rsidR="00DA67AB">
        <w:t xml:space="preserve">за биоикономика </w:t>
      </w:r>
      <w:r>
        <w:t xml:space="preserve">по задача 3.2, както и фактическото образуване на националните хъбове. В периода септември-октомври 2023 г. следва да бъдат </w:t>
      </w:r>
      <w:r>
        <w:lastRenderedPageBreak/>
        <w:t xml:space="preserve">проведени първата серия от работни срещи в образуваните хъбове, на които да се изгради доверие и разбирателство между всички заинтересовани страни за </w:t>
      </w:r>
      <w:r w:rsidR="003C155A">
        <w:t xml:space="preserve">разработване </w:t>
      </w:r>
      <w:r>
        <w:t xml:space="preserve">на </w:t>
      </w:r>
      <w:r w:rsidR="00DA67AB">
        <w:t xml:space="preserve">национални </w:t>
      </w:r>
      <w:r>
        <w:t>стратеги</w:t>
      </w:r>
      <w:r w:rsidR="00DA67AB">
        <w:t>и</w:t>
      </w:r>
      <w:r>
        <w:t xml:space="preserve"> за биоикономиката.</w:t>
      </w:r>
      <w:r w:rsidR="00D172B9">
        <w:t xml:space="preserve"> Бяха представени презентации </w:t>
      </w:r>
      <w:r w:rsidR="003C155A">
        <w:t xml:space="preserve">на </w:t>
      </w:r>
      <w:r w:rsidR="00D172B9">
        <w:t xml:space="preserve">добри практики за създаване и работа на клъстери в областта на биоикономиката </w:t>
      </w:r>
      <w:r w:rsidR="00977373">
        <w:t xml:space="preserve">в Словакия, Румъния и Гърция, след </w:t>
      </w:r>
      <w:r w:rsidR="003C155A">
        <w:t xml:space="preserve">което </w:t>
      </w:r>
      <w:r w:rsidR="00977373">
        <w:t>се проведоха интерактивни сесии с допълнителни въпроси за обсъждане по темата.</w:t>
      </w:r>
    </w:p>
    <w:p w14:paraId="51F6EF45" w14:textId="28EFCCC7" w:rsidR="004925EA" w:rsidRPr="00977373" w:rsidRDefault="00C2021C" w:rsidP="00C74704">
      <w:pPr>
        <w:pStyle w:val="NormalWeb"/>
        <w:shd w:val="clear" w:color="auto" w:fill="FFFFFF"/>
        <w:spacing w:beforeAutospacing="0" w:after="0" w:afterAutospacing="0"/>
        <w:ind w:firstLine="708"/>
        <w:jc w:val="both"/>
      </w:pPr>
      <w:r w:rsidRPr="00AD7A82">
        <w:rPr>
          <w:b/>
        </w:rPr>
        <w:t xml:space="preserve">По работен пакет 4 </w:t>
      </w:r>
      <w:r w:rsidR="00BB04C7" w:rsidRPr="00AD7A82">
        <w:rPr>
          <w:b/>
        </w:rPr>
        <w:t>"Е-решения за устойчиво управление и зелен преход"</w:t>
      </w:r>
      <w:r w:rsidR="00BB04C7">
        <w:t xml:space="preserve"> </w:t>
      </w:r>
      <w:r>
        <w:t>беше анонсиран старт</w:t>
      </w:r>
      <w:r w:rsidR="005211CB">
        <w:t>ът</w:t>
      </w:r>
      <w:r>
        <w:t xml:space="preserve"> на задача 4.1 </w:t>
      </w:r>
      <w:r w:rsidR="001E6411" w:rsidRPr="001E6411">
        <w:t xml:space="preserve">"Онлайн инвентаризация на добри практики за създаване на биоикономики и зелен преход" </w:t>
      </w:r>
      <w:r>
        <w:t>от началото на февруари 2023 г</w:t>
      </w:r>
      <w:r w:rsidR="005211CB">
        <w:t>.</w:t>
      </w:r>
      <w:r>
        <w:t xml:space="preserve">, свързана с </w:t>
      </w:r>
      <w:r w:rsidR="00D172B9">
        <w:t xml:space="preserve">изработването на онлайн инструмент за добри практики в областта на биоикономиката. Онлайн платформата ще съдържа добри практики, обобщени в 5 теми, а именно: стратегии и работни планове за биоикономика, сътрудничество и взаимодействие между министерства и държавни институции, ангажиране на заинтересовани страни, мониторинг и оценка на индикатори и изграждане на капацитет. </w:t>
      </w:r>
      <w:r w:rsidR="00977373">
        <w:t>Онлайн инструмент</w:t>
      </w:r>
      <w:r w:rsidR="005211CB">
        <w:t>ът</w:t>
      </w:r>
      <w:r w:rsidR="00977373">
        <w:t xml:space="preserve"> се планира да бъде наличен в края на месец април тази година. Беше представена целта и същността на задача 4.4, състояща се в създаване на инструмент за свързване.</w:t>
      </w:r>
    </w:p>
    <w:p w14:paraId="3AE882DC" w14:textId="489A7FB5" w:rsidR="003425AE" w:rsidRPr="00723A5B" w:rsidRDefault="00FB0676" w:rsidP="00C74704">
      <w:pPr>
        <w:pStyle w:val="NormalWeb"/>
        <w:shd w:val="clear" w:color="auto" w:fill="FFFFFF"/>
        <w:spacing w:beforeAutospacing="0" w:after="0" w:afterAutospacing="0"/>
        <w:ind w:firstLine="708"/>
        <w:jc w:val="both"/>
      </w:pPr>
      <w:r>
        <w:t xml:space="preserve">През втория ден на срещата беше обърнато особено внимание на </w:t>
      </w:r>
      <w:r w:rsidRPr="00AD7A82">
        <w:rPr>
          <w:b/>
        </w:rPr>
        <w:t>работен пакет 5</w:t>
      </w:r>
      <w:r w:rsidR="00EB3D5F" w:rsidRPr="00AD7A82">
        <w:rPr>
          <w:b/>
        </w:rPr>
        <w:t xml:space="preserve"> "Трансфер на знания и изграждане на капацитет"</w:t>
      </w:r>
      <w:r>
        <w:t xml:space="preserve">. </w:t>
      </w:r>
      <w:r w:rsidR="0084029D">
        <w:t xml:space="preserve">Представени бяха впечатленията на водещите </w:t>
      </w:r>
      <w:r w:rsidR="00713826">
        <w:t xml:space="preserve">бенефициенти </w:t>
      </w:r>
      <w:r w:rsidR="0084029D">
        <w:t xml:space="preserve">по работния пакет </w:t>
      </w:r>
      <w:r w:rsidR="0084029D">
        <w:rPr>
          <w:lang w:val="en-US"/>
        </w:rPr>
        <w:t>WR</w:t>
      </w:r>
      <w:r w:rsidR="0084029D" w:rsidRPr="00723A5B">
        <w:t xml:space="preserve"> </w:t>
      </w:r>
      <w:r w:rsidR="0084029D">
        <w:t xml:space="preserve">и </w:t>
      </w:r>
      <w:r w:rsidR="0084029D">
        <w:rPr>
          <w:lang w:val="en-US"/>
        </w:rPr>
        <w:t>RISE</w:t>
      </w:r>
      <w:r w:rsidR="0084029D">
        <w:t xml:space="preserve"> от проведените онлайн интервюта по пре</w:t>
      </w:r>
      <w:r w:rsidR="004D626A">
        <w:t xml:space="preserve">дварително зададени въпросници. </w:t>
      </w:r>
      <w:r w:rsidR="0084029D">
        <w:t xml:space="preserve">Отбелязани бяха предизвикателствата пред трансфера на знания, които са в следните аспекти: технологични, социално-икономически, такива свързани със заинтересованите страни, изграждане на капацитет и знания, както и управленски решения. Следващата стъпка по пакета е външното взаимодействие и трансфер на знания към заинтересованите страни. </w:t>
      </w:r>
      <w:r w:rsidR="00435CA3">
        <w:t>Беше проведена интерактивна сесия в 4 групи в два аспекта: предизвикателства и трудности</w:t>
      </w:r>
      <w:r w:rsidR="006412E4">
        <w:t>,</w:t>
      </w:r>
      <w:r w:rsidR="00435CA3">
        <w:t xml:space="preserve"> свързани с трансфера на знания и възможни решения, които се оценяват на база потенциала им за трансфер сред заинтересованите страни и </w:t>
      </w:r>
      <w:r w:rsidR="00FD1429">
        <w:t xml:space="preserve">влиянието им за </w:t>
      </w:r>
      <w:r w:rsidR="00435CA3">
        <w:t>развитието на пътни карти в областта на биоикономиката.</w:t>
      </w:r>
      <w:r w:rsidR="00294A98">
        <w:t xml:space="preserve"> </w:t>
      </w:r>
    </w:p>
    <w:p w14:paraId="0EB71CDC" w14:textId="77777777" w:rsidR="004D626A" w:rsidRDefault="004D626A" w:rsidP="004D626A">
      <w:pPr>
        <w:pStyle w:val="NormalWeb"/>
        <w:shd w:val="clear" w:color="auto" w:fill="FFFFFF"/>
        <w:spacing w:beforeAutospacing="0" w:after="0" w:afterAutospacing="0"/>
        <w:ind w:firstLine="708"/>
        <w:jc w:val="both"/>
        <w:rPr>
          <w:szCs w:val="20"/>
        </w:rPr>
      </w:pPr>
      <w:r>
        <w:rPr>
          <w:szCs w:val="20"/>
        </w:rPr>
        <w:t>Продължава работата по работните пакети и задачи от проекта, с цел създаване на здрава основа за развитието на биоикономиката в България.</w:t>
      </w:r>
    </w:p>
    <w:p w14:paraId="3464D2ED" w14:textId="21DAE470" w:rsidR="008029EE" w:rsidRPr="004D626A" w:rsidRDefault="008029EE" w:rsidP="004D626A">
      <w:pPr>
        <w:pStyle w:val="NormalWeb"/>
        <w:shd w:val="clear" w:color="auto" w:fill="FFFFFF"/>
        <w:spacing w:beforeAutospacing="0" w:after="0" w:afterAutospacing="0"/>
        <w:ind w:firstLine="708"/>
        <w:jc w:val="both"/>
      </w:pPr>
      <w:r>
        <w:rPr>
          <w:szCs w:val="20"/>
        </w:rPr>
        <w:t xml:space="preserve">Повече информация за събитието може да бъде намерена на интернет </w:t>
      </w:r>
      <w:r w:rsidR="0028635C">
        <w:rPr>
          <w:szCs w:val="20"/>
        </w:rPr>
        <w:t>страницата</w:t>
      </w:r>
      <w:r>
        <w:rPr>
          <w:szCs w:val="20"/>
        </w:rPr>
        <w:t xml:space="preserve"> на проект CEE2ACT</w:t>
      </w:r>
      <w:r w:rsidR="00DA7627">
        <w:rPr>
          <w:szCs w:val="20"/>
        </w:rPr>
        <w:t>:</w:t>
      </w:r>
      <w:r>
        <w:rPr>
          <w:szCs w:val="20"/>
        </w:rPr>
        <w:t xml:space="preserve"> </w:t>
      </w:r>
      <w:hyperlink r:id="rId11" w:history="1">
        <w:r w:rsidRPr="008029EE">
          <w:rPr>
            <w:rStyle w:val="Hyperlink"/>
            <w:sz w:val="20"/>
            <w:szCs w:val="20"/>
          </w:rPr>
          <w:t>https://www.cee2act.eu/cee2act-consortium-meeting-in-prague/</w:t>
        </w:r>
      </w:hyperlink>
    </w:p>
    <w:p w14:paraId="5CB0D16F" w14:textId="23FAEDF2" w:rsidR="008029EE" w:rsidRPr="008029EE" w:rsidRDefault="008029EE" w:rsidP="008029EE">
      <w:pPr>
        <w:pStyle w:val="Header"/>
        <w:tabs>
          <w:tab w:val="clear" w:pos="4536"/>
          <w:tab w:val="center" w:pos="720"/>
        </w:tabs>
        <w:jc w:val="both"/>
        <w:rPr>
          <w:szCs w:val="20"/>
          <w:lang w:val="bg-BG"/>
        </w:rPr>
      </w:pPr>
      <w:r>
        <w:rPr>
          <w:szCs w:val="20"/>
          <w:lang w:val="bg-BG"/>
        </w:rPr>
        <w:t xml:space="preserve">и </w:t>
      </w:r>
      <w:r w:rsidR="00D1732A">
        <w:rPr>
          <w:szCs w:val="20"/>
          <w:lang w:val="bg-BG"/>
        </w:rPr>
        <w:t xml:space="preserve">в </w:t>
      </w:r>
      <w:r w:rsidR="00653655">
        <w:rPr>
          <w:szCs w:val="20"/>
          <w:lang w:val="bg-BG"/>
        </w:rPr>
        <w:t>„</w:t>
      </w:r>
      <w:r>
        <w:rPr>
          <w:szCs w:val="20"/>
          <w:lang w:val="bg-BG"/>
        </w:rPr>
        <w:t>Туитър</w:t>
      </w:r>
      <w:r w:rsidR="00653655">
        <w:rPr>
          <w:szCs w:val="20"/>
          <w:lang w:val="bg-BG"/>
        </w:rPr>
        <w:t>“</w:t>
      </w:r>
      <w:r w:rsidR="00DA7627">
        <w:rPr>
          <w:szCs w:val="20"/>
          <w:lang w:val="bg-BG"/>
        </w:rPr>
        <w:t>:</w:t>
      </w:r>
      <w:r>
        <w:rPr>
          <w:szCs w:val="20"/>
          <w:lang w:val="bg-BG"/>
        </w:rPr>
        <w:t xml:space="preserve"> </w:t>
      </w:r>
      <w:hyperlink r:id="rId12" w:history="1">
        <w:r w:rsidRPr="008029EE">
          <w:rPr>
            <w:rStyle w:val="Hyperlink"/>
            <w:sz w:val="20"/>
            <w:szCs w:val="20"/>
            <w:lang w:val="bg-BG"/>
          </w:rPr>
          <w:t>https://twitter.com/CEE2ACT/status/1638482783109521411?cxt=HHwWhoCxnaDah70tAAAA</w:t>
        </w:r>
      </w:hyperlink>
      <w:r>
        <w:rPr>
          <w:szCs w:val="20"/>
          <w:lang w:val="bg-BG"/>
        </w:rPr>
        <w:t xml:space="preserve"> </w:t>
      </w:r>
    </w:p>
    <w:p w14:paraId="13208E5E" w14:textId="77777777" w:rsidR="008029EE" w:rsidRPr="008029EE" w:rsidRDefault="008029EE" w:rsidP="008029EE">
      <w:pPr>
        <w:pStyle w:val="Header"/>
        <w:tabs>
          <w:tab w:val="clear" w:pos="4536"/>
          <w:tab w:val="center" w:pos="720"/>
        </w:tabs>
        <w:jc w:val="both"/>
        <w:rPr>
          <w:szCs w:val="20"/>
          <w:lang w:val="bg-BG"/>
        </w:rPr>
      </w:pPr>
    </w:p>
    <w:p w14:paraId="2F1AF5C7" w14:textId="77777777" w:rsidR="00EC7539" w:rsidRDefault="00EC7539" w:rsidP="00C74704">
      <w:pPr>
        <w:rPr>
          <w:lang w:val="bg-BG" w:eastAsia="bg-BG"/>
        </w:rPr>
      </w:pPr>
    </w:p>
    <w:p w14:paraId="3853A63D" w14:textId="77777777" w:rsidR="00EC7539" w:rsidRDefault="00EC7539" w:rsidP="00C74704">
      <w:pPr>
        <w:rPr>
          <w:lang w:val="bg-BG" w:eastAsia="bg-BG"/>
        </w:rPr>
      </w:pPr>
    </w:p>
    <w:p w14:paraId="7C1D4EEB" w14:textId="77777777" w:rsidR="00EC7539" w:rsidRDefault="00EC7539" w:rsidP="00C74704">
      <w:pPr>
        <w:rPr>
          <w:lang w:val="bg-BG" w:eastAsia="bg-BG"/>
        </w:rPr>
      </w:pPr>
    </w:p>
    <w:p w14:paraId="0B6988A2" w14:textId="77777777" w:rsidR="00EC7539" w:rsidRDefault="00EC7539" w:rsidP="00C74704">
      <w:pPr>
        <w:rPr>
          <w:lang w:val="bg-BG" w:eastAsia="bg-BG"/>
        </w:rPr>
      </w:pPr>
    </w:p>
    <w:p w14:paraId="1913B90A" w14:textId="77777777" w:rsidR="00A719C2" w:rsidRDefault="00A719C2" w:rsidP="00C74704">
      <w:pPr>
        <w:rPr>
          <w:lang w:val="bg-BG" w:eastAsia="bg-BG"/>
        </w:rPr>
      </w:pPr>
    </w:p>
    <w:p w14:paraId="15787BE1" w14:textId="5CFFF982" w:rsidR="008D402C" w:rsidRPr="008D402C" w:rsidRDefault="008D402C" w:rsidP="00C74704">
      <w:pPr>
        <w:overflowPunct w:val="0"/>
        <w:autoSpaceDE w:val="0"/>
        <w:autoSpaceDN w:val="0"/>
        <w:adjustRightInd w:val="0"/>
        <w:jc w:val="both"/>
        <w:textAlignment w:val="baseline"/>
        <w:rPr>
          <w:rFonts w:asciiTheme="minorHAnsi" w:eastAsia="Calibri" w:hAnsiTheme="minorHAnsi" w:cs="Timok"/>
          <w:color w:val="000000"/>
          <w:sz w:val="16"/>
          <w:szCs w:val="16"/>
          <w:lang w:val="bg-BG" w:eastAsia="bg-BG"/>
        </w:rPr>
      </w:pPr>
    </w:p>
    <w:p w14:paraId="609C30F5" w14:textId="77777777" w:rsidR="00EC2212" w:rsidRDefault="00EC2212" w:rsidP="00C74704">
      <w:pPr>
        <w:pStyle w:val="Char"/>
        <w:rPr>
          <w:rFonts w:asciiTheme="minorHAnsi" w:eastAsia="Calibri" w:hAnsiTheme="minorHAnsi" w:cs="Timok"/>
          <w:color w:val="000000"/>
          <w:sz w:val="16"/>
          <w:szCs w:val="16"/>
          <w:lang w:eastAsia="bg-BG"/>
        </w:rPr>
      </w:pPr>
    </w:p>
    <w:p w14:paraId="63B64D84" w14:textId="77777777" w:rsidR="003900EF" w:rsidRDefault="003900EF" w:rsidP="00C74704">
      <w:pPr>
        <w:pStyle w:val="Char"/>
        <w:rPr>
          <w:rFonts w:asciiTheme="minorHAnsi" w:eastAsia="Calibri" w:hAnsiTheme="minorHAnsi" w:cs="Timok"/>
          <w:color w:val="000000"/>
          <w:sz w:val="16"/>
          <w:szCs w:val="16"/>
          <w:lang w:eastAsia="bg-BG"/>
        </w:rPr>
      </w:pPr>
    </w:p>
    <w:p w14:paraId="649D76AC" w14:textId="77777777" w:rsidR="00B46B32" w:rsidRDefault="00B46B32" w:rsidP="00C74704">
      <w:pPr>
        <w:rPr>
          <w:rFonts w:asciiTheme="minorHAnsi" w:eastAsia="Calibri" w:hAnsiTheme="minorHAnsi" w:cs="Timok"/>
          <w:color w:val="000000"/>
          <w:sz w:val="16"/>
          <w:szCs w:val="16"/>
          <w:lang w:val="bg-BG" w:eastAsia="bg-BG"/>
        </w:rPr>
      </w:pPr>
    </w:p>
    <w:p w14:paraId="07DE9DA6" w14:textId="77777777" w:rsidR="00B46B32" w:rsidRDefault="00B46B32" w:rsidP="00C74704">
      <w:pPr>
        <w:rPr>
          <w:rFonts w:asciiTheme="minorHAnsi" w:eastAsia="Calibri" w:hAnsiTheme="minorHAnsi" w:cs="Timok"/>
          <w:color w:val="000000"/>
          <w:sz w:val="16"/>
          <w:szCs w:val="16"/>
          <w:lang w:val="bg-BG" w:eastAsia="bg-BG"/>
        </w:rPr>
      </w:pPr>
    </w:p>
    <w:p w14:paraId="025291C5" w14:textId="77777777" w:rsidR="00B46B32" w:rsidRDefault="00B46B32" w:rsidP="00C74704">
      <w:pPr>
        <w:rPr>
          <w:rFonts w:asciiTheme="minorHAnsi" w:eastAsia="Calibri" w:hAnsiTheme="minorHAnsi" w:cs="Timok"/>
          <w:color w:val="000000"/>
          <w:sz w:val="16"/>
          <w:szCs w:val="16"/>
          <w:lang w:val="bg-BG" w:eastAsia="bg-BG"/>
        </w:rPr>
      </w:pPr>
    </w:p>
    <w:p w14:paraId="34AEE957" w14:textId="77777777" w:rsidR="00B46B32" w:rsidRDefault="00B46B32" w:rsidP="00C74704">
      <w:pPr>
        <w:rPr>
          <w:rFonts w:asciiTheme="minorHAnsi" w:eastAsia="Calibri" w:hAnsiTheme="minorHAnsi" w:cs="Timok"/>
          <w:color w:val="000000"/>
          <w:sz w:val="16"/>
          <w:szCs w:val="16"/>
          <w:lang w:val="bg-BG" w:eastAsia="bg-BG"/>
        </w:rPr>
      </w:pPr>
    </w:p>
    <w:p w14:paraId="353A7FFB" w14:textId="77777777" w:rsidR="00B46B32" w:rsidRDefault="00B46B32" w:rsidP="00C74704">
      <w:pPr>
        <w:rPr>
          <w:rFonts w:asciiTheme="minorHAnsi" w:eastAsia="Calibri" w:hAnsiTheme="minorHAnsi" w:cs="Timok"/>
          <w:color w:val="000000"/>
          <w:sz w:val="16"/>
          <w:szCs w:val="16"/>
          <w:lang w:val="bg-BG" w:eastAsia="bg-BG"/>
        </w:rPr>
      </w:pPr>
    </w:p>
    <w:p w14:paraId="204C94B4" w14:textId="77777777" w:rsidR="00B46B32" w:rsidRDefault="00B46B32" w:rsidP="00C74704">
      <w:pPr>
        <w:rPr>
          <w:rFonts w:asciiTheme="minorHAnsi" w:eastAsia="Calibri" w:hAnsiTheme="minorHAnsi" w:cs="Timok"/>
          <w:color w:val="000000"/>
          <w:sz w:val="16"/>
          <w:szCs w:val="16"/>
          <w:lang w:val="bg-BG" w:eastAsia="bg-BG"/>
        </w:rPr>
      </w:pPr>
    </w:p>
    <w:p w14:paraId="34F19309" w14:textId="77777777" w:rsidR="00B46B32" w:rsidRDefault="00B46B32" w:rsidP="00C74704">
      <w:pPr>
        <w:rPr>
          <w:rFonts w:asciiTheme="minorHAnsi" w:eastAsia="Calibri" w:hAnsiTheme="minorHAnsi" w:cs="Timok"/>
          <w:color w:val="000000"/>
          <w:sz w:val="16"/>
          <w:szCs w:val="16"/>
          <w:lang w:val="bg-BG" w:eastAsia="bg-BG"/>
        </w:rPr>
      </w:pPr>
    </w:p>
    <w:p w14:paraId="32A28B59" w14:textId="77777777" w:rsidR="00B46B32" w:rsidRDefault="00B46B32" w:rsidP="00C74704">
      <w:pPr>
        <w:rPr>
          <w:rFonts w:asciiTheme="minorHAnsi" w:eastAsia="Calibri" w:hAnsiTheme="minorHAnsi" w:cs="Timok"/>
          <w:color w:val="000000"/>
          <w:sz w:val="16"/>
          <w:szCs w:val="16"/>
          <w:lang w:val="bg-BG" w:eastAsia="bg-BG"/>
        </w:rPr>
      </w:pPr>
    </w:p>
    <w:p w14:paraId="20C8AF53" w14:textId="77777777" w:rsidR="00B46B32" w:rsidRDefault="00B46B32" w:rsidP="00C74704">
      <w:pPr>
        <w:rPr>
          <w:rFonts w:asciiTheme="minorHAnsi" w:eastAsia="Calibri" w:hAnsiTheme="minorHAnsi" w:cs="Timok"/>
          <w:color w:val="000000"/>
          <w:sz w:val="16"/>
          <w:szCs w:val="16"/>
          <w:lang w:val="bg-BG" w:eastAsia="bg-BG"/>
        </w:rPr>
      </w:pPr>
    </w:p>
    <w:p w14:paraId="4DFABC66" w14:textId="77777777" w:rsidR="00B46B32" w:rsidRDefault="00B46B32" w:rsidP="00C74704">
      <w:pPr>
        <w:rPr>
          <w:rFonts w:asciiTheme="minorHAnsi" w:eastAsia="Calibri" w:hAnsiTheme="minorHAnsi" w:cs="Timok"/>
          <w:color w:val="000000"/>
          <w:sz w:val="16"/>
          <w:szCs w:val="16"/>
          <w:lang w:val="bg-BG" w:eastAsia="bg-BG"/>
        </w:rPr>
      </w:pPr>
    </w:p>
    <w:p w14:paraId="271A6634" w14:textId="77777777" w:rsidR="00B46B32" w:rsidRDefault="00B46B32" w:rsidP="00C74704">
      <w:pPr>
        <w:rPr>
          <w:rFonts w:asciiTheme="minorHAnsi" w:eastAsia="Calibri" w:hAnsiTheme="minorHAnsi" w:cs="Timok"/>
          <w:color w:val="000000"/>
          <w:sz w:val="16"/>
          <w:szCs w:val="16"/>
          <w:lang w:val="bg-BG" w:eastAsia="bg-BG"/>
        </w:rPr>
      </w:pPr>
    </w:p>
    <w:p w14:paraId="3ACFA7DE" w14:textId="77777777" w:rsidR="00B46B32" w:rsidRDefault="00B46B32" w:rsidP="00C74704">
      <w:pPr>
        <w:rPr>
          <w:rFonts w:asciiTheme="minorHAnsi" w:eastAsia="Calibri" w:hAnsiTheme="minorHAnsi" w:cs="Timok"/>
          <w:color w:val="000000"/>
          <w:sz w:val="16"/>
          <w:szCs w:val="16"/>
          <w:lang w:val="bg-BG" w:eastAsia="bg-BG"/>
        </w:rPr>
      </w:pPr>
    </w:p>
    <w:p w14:paraId="4B67B45B" w14:textId="77777777" w:rsidR="00B46B32" w:rsidRDefault="00B46B32" w:rsidP="00C74704">
      <w:pPr>
        <w:rPr>
          <w:rFonts w:asciiTheme="minorHAnsi" w:eastAsia="Calibri" w:hAnsiTheme="minorHAnsi" w:cs="Timok"/>
          <w:color w:val="000000"/>
          <w:sz w:val="16"/>
          <w:szCs w:val="16"/>
          <w:lang w:val="bg-BG" w:eastAsia="bg-BG"/>
        </w:rPr>
      </w:pPr>
    </w:p>
    <w:p w14:paraId="75C563D9" w14:textId="77777777" w:rsidR="00B46B32" w:rsidRDefault="00B46B32" w:rsidP="00C74704">
      <w:pPr>
        <w:rPr>
          <w:rFonts w:asciiTheme="minorHAnsi" w:eastAsia="Calibri" w:hAnsiTheme="minorHAnsi" w:cs="Timok"/>
          <w:color w:val="000000"/>
          <w:sz w:val="16"/>
          <w:szCs w:val="16"/>
          <w:lang w:val="bg-BG" w:eastAsia="bg-BG"/>
        </w:rPr>
      </w:pPr>
    </w:p>
    <w:p w14:paraId="1B1BCA82" w14:textId="77777777" w:rsidR="00FB04FE" w:rsidRDefault="00FB04FE" w:rsidP="00C74704">
      <w:pPr>
        <w:rPr>
          <w:rFonts w:asciiTheme="minorHAnsi" w:eastAsia="Calibri" w:hAnsiTheme="minorHAnsi" w:cs="Timok"/>
          <w:color w:val="000000"/>
          <w:sz w:val="16"/>
          <w:szCs w:val="16"/>
          <w:lang w:val="bg-BG" w:eastAsia="bg-BG"/>
        </w:rPr>
      </w:pPr>
    </w:p>
    <w:p w14:paraId="0715F654" w14:textId="7423BEC5" w:rsidR="00FB04FE" w:rsidRPr="00EA7C09" w:rsidRDefault="00FB04FE" w:rsidP="00C74704">
      <w:pPr>
        <w:rPr>
          <w:rFonts w:asciiTheme="minorHAnsi" w:eastAsia="Calibri" w:hAnsiTheme="minorHAnsi" w:cs="Timok"/>
          <w:color w:val="000000"/>
          <w:sz w:val="16"/>
          <w:szCs w:val="16"/>
          <w:lang w:val="bg-BG" w:eastAsia="bg-BG"/>
        </w:rPr>
      </w:pPr>
    </w:p>
    <w:sectPr w:rsidR="00FB04FE" w:rsidRPr="00EA7C09" w:rsidSect="00CA1697">
      <w:footerReference w:type="default" r:id="rId13"/>
      <w:pgSz w:w="12240" w:h="15840"/>
      <w:pgMar w:top="426" w:right="1041" w:bottom="1134" w:left="1276" w:header="0" w:footer="3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9F38" w14:textId="77777777" w:rsidR="00946E9F" w:rsidRDefault="00946E9F">
      <w:r>
        <w:separator/>
      </w:r>
    </w:p>
  </w:endnote>
  <w:endnote w:type="continuationSeparator" w:id="0">
    <w:p w14:paraId="29B0ABAB" w14:textId="77777777" w:rsidR="00946E9F" w:rsidRDefault="0094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BCfont">
    <w:altName w:val="Gabriola"/>
    <w:charset w:val="00"/>
    <w:family w:val="decorative"/>
    <w:pitch w:val="variable"/>
    <w:sig w:usb0="00000003" w:usb1="00000000" w:usb2="00000000" w:usb3="00000000" w:csb0="00000001" w:csb1="00000000"/>
  </w:font>
  <w:font w:name="Timok">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2BE2" w14:textId="3851A21E" w:rsidR="00657A17" w:rsidRDefault="00657A17">
    <w:pPr>
      <w:pStyle w:val="Footer"/>
    </w:pPr>
    <w:r w:rsidRPr="00FB04FE">
      <w:rPr>
        <w:rFonts w:asciiTheme="minorHAnsi" w:eastAsia="Calibri" w:hAnsiTheme="minorHAnsi" w:cs="Timok"/>
        <w:noProof/>
        <w:color w:val="000000"/>
        <w:sz w:val="16"/>
        <w:szCs w:val="16"/>
      </w:rPr>
      <w:drawing>
        <wp:inline distT="0" distB="0" distL="0" distR="0" wp14:anchorId="2EC535A9" wp14:editId="0E3ED949">
          <wp:extent cx="2190750" cy="459429"/>
          <wp:effectExtent l="0" t="0" r="0" b="0"/>
          <wp:docPr id="7" name="Picture 7" descr="C:\Users\Daryana\Desktop\funded_bg\Horizontal\JPEG\BG- Funded by the EU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yana\Desktop\funded_bg\Horizontal\JPEG\BG- Funded by the EU_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933" cy="48421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B116" w14:textId="77777777" w:rsidR="00946E9F" w:rsidRDefault="00946E9F">
      <w:r>
        <w:separator/>
      </w:r>
    </w:p>
  </w:footnote>
  <w:footnote w:type="continuationSeparator" w:id="0">
    <w:p w14:paraId="4F5025E7" w14:textId="77777777" w:rsidR="00946E9F" w:rsidRDefault="00946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CC2"/>
    <w:multiLevelType w:val="hybridMultilevel"/>
    <w:tmpl w:val="4BF2DEA4"/>
    <w:lvl w:ilvl="0" w:tplc="0402000B">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3187AC8"/>
    <w:multiLevelType w:val="hybridMultilevel"/>
    <w:tmpl w:val="CBC2806E"/>
    <w:lvl w:ilvl="0" w:tplc="F2D0BC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2D2405B3"/>
    <w:multiLevelType w:val="hybridMultilevel"/>
    <w:tmpl w:val="D8F6F1F4"/>
    <w:lvl w:ilvl="0" w:tplc="D4E4D09E">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 w15:restartNumberingAfterBreak="0">
    <w:nsid w:val="3D2917EB"/>
    <w:multiLevelType w:val="hybridMultilevel"/>
    <w:tmpl w:val="21623422"/>
    <w:lvl w:ilvl="0" w:tplc="5836A41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4BDB441E"/>
    <w:multiLevelType w:val="hybridMultilevel"/>
    <w:tmpl w:val="F2262A5A"/>
    <w:lvl w:ilvl="0" w:tplc="A9D61250">
      <w:start w:val="1"/>
      <w:numFmt w:val="bullet"/>
      <w:lvlText w:val="-"/>
      <w:lvlJc w:val="left"/>
      <w:pPr>
        <w:ind w:left="1429" w:hanging="360"/>
      </w:pPr>
      <w:rPr>
        <w:rFonts w:ascii="Times New Roman" w:hAnsi="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54A22264"/>
    <w:multiLevelType w:val="hybridMultilevel"/>
    <w:tmpl w:val="44D0559A"/>
    <w:lvl w:ilvl="0" w:tplc="2A74264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59D03B7E"/>
    <w:multiLevelType w:val="hybridMultilevel"/>
    <w:tmpl w:val="9F2E2B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813F6"/>
    <w:multiLevelType w:val="hybridMultilevel"/>
    <w:tmpl w:val="BB38DF72"/>
    <w:lvl w:ilvl="0" w:tplc="B2EA2EE6">
      <w:start w:val="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7E6B2856"/>
    <w:multiLevelType w:val="hybridMultilevel"/>
    <w:tmpl w:val="9586B2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82"/>
    <w:rsid w:val="00001E57"/>
    <w:rsid w:val="00031454"/>
    <w:rsid w:val="00033052"/>
    <w:rsid w:val="00033D6D"/>
    <w:rsid w:val="000369CD"/>
    <w:rsid w:val="00047B25"/>
    <w:rsid w:val="00051924"/>
    <w:rsid w:val="000669E7"/>
    <w:rsid w:val="00072C41"/>
    <w:rsid w:val="00076FB6"/>
    <w:rsid w:val="00080DF7"/>
    <w:rsid w:val="000A2867"/>
    <w:rsid w:val="000B1E8D"/>
    <w:rsid w:val="000B3790"/>
    <w:rsid w:val="000B5F6B"/>
    <w:rsid w:val="000C32C2"/>
    <w:rsid w:val="000E687F"/>
    <w:rsid w:val="000F00B9"/>
    <w:rsid w:val="000F2341"/>
    <w:rsid w:val="000F6F23"/>
    <w:rsid w:val="00114B37"/>
    <w:rsid w:val="001230E9"/>
    <w:rsid w:val="00134B8B"/>
    <w:rsid w:val="0014135C"/>
    <w:rsid w:val="00147707"/>
    <w:rsid w:val="001524BF"/>
    <w:rsid w:val="0016208C"/>
    <w:rsid w:val="0016379F"/>
    <w:rsid w:val="001825EF"/>
    <w:rsid w:val="00185D6E"/>
    <w:rsid w:val="00190961"/>
    <w:rsid w:val="00191480"/>
    <w:rsid w:val="0019515F"/>
    <w:rsid w:val="00196EFF"/>
    <w:rsid w:val="001A103A"/>
    <w:rsid w:val="001A54EF"/>
    <w:rsid w:val="001A75E0"/>
    <w:rsid w:val="001A7657"/>
    <w:rsid w:val="001B152D"/>
    <w:rsid w:val="001C44AD"/>
    <w:rsid w:val="001D13CF"/>
    <w:rsid w:val="001E09D4"/>
    <w:rsid w:val="001E6411"/>
    <w:rsid w:val="001F17E4"/>
    <w:rsid w:val="001F753A"/>
    <w:rsid w:val="002044EE"/>
    <w:rsid w:val="002065B3"/>
    <w:rsid w:val="00226A4A"/>
    <w:rsid w:val="0023774A"/>
    <w:rsid w:val="00243645"/>
    <w:rsid w:val="00247347"/>
    <w:rsid w:val="00251378"/>
    <w:rsid w:val="00251AD6"/>
    <w:rsid w:val="002607CF"/>
    <w:rsid w:val="0026723E"/>
    <w:rsid w:val="0028170E"/>
    <w:rsid w:val="002838B1"/>
    <w:rsid w:val="0028635C"/>
    <w:rsid w:val="00294A98"/>
    <w:rsid w:val="002A2592"/>
    <w:rsid w:val="002A6882"/>
    <w:rsid w:val="002A7B42"/>
    <w:rsid w:val="002B0ED1"/>
    <w:rsid w:val="002B7855"/>
    <w:rsid w:val="002C399A"/>
    <w:rsid w:val="002D5687"/>
    <w:rsid w:val="002E1A73"/>
    <w:rsid w:val="002F19D2"/>
    <w:rsid w:val="003206A2"/>
    <w:rsid w:val="003217F6"/>
    <w:rsid w:val="00325265"/>
    <w:rsid w:val="00325F0E"/>
    <w:rsid w:val="00326B2B"/>
    <w:rsid w:val="00341558"/>
    <w:rsid w:val="003425AE"/>
    <w:rsid w:val="0038080F"/>
    <w:rsid w:val="00381F77"/>
    <w:rsid w:val="003900EF"/>
    <w:rsid w:val="00393831"/>
    <w:rsid w:val="003A18C0"/>
    <w:rsid w:val="003A677A"/>
    <w:rsid w:val="003C155A"/>
    <w:rsid w:val="003C33A2"/>
    <w:rsid w:val="003C6F0C"/>
    <w:rsid w:val="003D0068"/>
    <w:rsid w:val="003E270E"/>
    <w:rsid w:val="003E4446"/>
    <w:rsid w:val="003F2A90"/>
    <w:rsid w:val="00402FF5"/>
    <w:rsid w:val="00414E61"/>
    <w:rsid w:val="00430F38"/>
    <w:rsid w:val="00435CA3"/>
    <w:rsid w:val="004405D7"/>
    <w:rsid w:val="00447BC4"/>
    <w:rsid w:val="00450146"/>
    <w:rsid w:val="004636AB"/>
    <w:rsid w:val="0046649D"/>
    <w:rsid w:val="004665FA"/>
    <w:rsid w:val="00472E2F"/>
    <w:rsid w:val="00485D1E"/>
    <w:rsid w:val="004925EA"/>
    <w:rsid w:val="00492EE3"/>
    <w:rsid w:val="004A4CDF"/>
    <w:rsid w:val="004B5149"/>
    <w:rsid w:val="004B6875"/>
    <w:rsid w:val="004D626A"/>
    <w:rsid w:val="004D7390"/>
    <w:rsid w:val="004E1DF5"/>
    <w:rsid w:val="004E1EF2"/>
    <w:rsid w:val="004E75CE"/>
    <w:rsid w:val="004F340A"/>
    <w:rsid w:val="0050506A"/>
    <w:rsid w:val="005116ED"/>
    <w:rsid w:val="00513598"/>
    <w:rsid w:val="005136A9"/>
    <w:rsid w:val="005211CB"/>
    <w:rsid w:val="00532088"/>
    <w:rsid w:val="00532841"/>
    <w:rsid w:val="0054432F"/>
    <w:rsid w:val="00545E1D"/>
    <w:rsid w:val="00553A1E"/>
    <w:rsid w:val="00556A78"/>
    <w:rsid w:val="005647D0"/>
    <w:rsid w:val="00575549"/>
    <w:rsid w:val="00576F03"/>
    <w:rsid w:val="00580F4C"/>
    <w:rsid w:val="00593737"/>
    <w:rsid w:val="005A058C"/>
    <w:rsid w:val="005A7E53"/>
    <w:rsid w:val="005B167E"/>
    <w:rsid w:val="005D12F2"/>
    <w:rsid w:val="005D4BCD"/>
    <w:rsid w:val="005E283A"/>
    <w:rsid w:val="005E4472"/>
    <w:rsid w:val="005E64A9"/>
    <w:rsid w:val="005E749A"/>
    <w:rsid w:val="005F11E1"/>
    <w:rsid w:val="005F29D8"/>
    <w:rsid w:val="00600A4B"/>
    <w:rsid w:val="00601BF4"/>
    <w:rsid w:val="006124B1"/>
    <w:rsid w:val="00620B32"/>
    <w:rsid w:val="00622CA1"/>
    <w:rsid w:val="00634DE1"/>
    <w:rsid w:val="006412E4"/>
    <w:rsid w:val="00643DD8"/>
    <w:rsid w:val="00644A8C"/>
    <w:rsid w:val="0064755E"/>
    <w:rsid w:val="00653655"/>
    <w:rsid w:val="00657A17"/>
    <w:rsid w:val="006A4BB1"/>
    <w:rsid w:val="006A544B"/>
    <w:rsid w:val="006B4B57"/>
    <w:rsid w:val="006B55CE"/>
    <w:rsid w:val="006B6E36"/>
    <w:rsid w:val="006D4DA3"/>
    <w:rsid w:val="006E0E7E"/>
    <w:rsid w:val="00704D97"/>
    <w:rsid w:val="0070615C"/>
    <w:rsid w:val="00706CEB"/>
    <w:rsid w:val="00713826"/>
    <w:rsid w:val="00721A99"/>
    <w:rsid w:val="00722F92"/>
    <w:rsid w:val="00723A5B"/>
    <w:rsid w:val="00726075"/>
    <w:rsid w:val="007315A9"/>
    <w:rsid w:val="00732B6D"/>
    <w:rsid w:val="00743EE4"/>
    <w:rsid w:val="007552B2"/>
    <w:rsid w:val="00763057"/>
    <w:rsid w:val="00763DD2"/>
    <w:rsid w:val="00767522"/>
    <w:rsid w:val="00771104"/>
    <w:rsid w:val="007736E7"/>
    <w:rsid w:val="00781340"/>
    <w:rsid w:val="0078283B"/>
    <w:rsid w:val="00785B1D"/>
    <w:rsid w:val="007922BB"/>
    <w:rsid w:val="007B1FED"/>
    <w:rsid w:val="007B6513"/>
    <w:rsid w:val="007D2460"/>
    <w:rsid w:val="007F2493"/>
    <w:rsid w:val="007F70CB"/>
    <w:rsid w:val="007F760D"/>
    <w:rsid w:val="008029EE"/>
    <w:rsid w:val="00805D7A"/>
    <w:rsid w:val="008154F4"/>
    <w:rsid w:val="0084029D"/>
    <w:rsid w:val="008403AF"/>
    <w:rsid w:val="00866DA0"/>
    <w:rsid w:val="00882740"/>
    <w:rsid w:val="00890902"/>
    <w:rsid w:val="008B2CAF"/>
    <w:rsid w:val="008B52A0"/>
    <w:rsid w:val="008C4065"/>
    <w:rsid w:val="008D23B8"/>
    <w:rsid w:val="008D2D1B"/>
    <w:rsid w:val="008D402C"/>
    <w:rsid w:val="008E2148"/>
    <w:rsid w:val="008E50D9"/>
    <w:rsid w:val="008F65B5"/>
    <w:rsid w:val="008F7E0E"/>
    <w:rsid w:val="00902968"/>
    <w:rsid w:val="00903692"/>
    <w:rsid w:val="009039B4"/>
    <w:rsid w:val="00906165"/>
    <w:rsid w:val="00930259"/>
    <w:rsid w:val="009341E5"/>
    <w:rsid w:val="00944E60"/>
    <w:rsid w:val="00946E9F"/>
    <w:rsid w:val="0094745C"/>
    <w:rsid w:val="00952382"/>
    <w:rsid w:val="00954046"/>
    <w:rsid w:val="00967FBA"/>
    <w:rsid w:val="00971B6D"/>
    <w:rsid w:val="00971FDD"/>
    <w:rsid w:val="00977373"/>
    <w:rsid w:val="00977DEB"/>
    <w:rsid w:val="00986224"/>
    <w:rsid w:val="00986F30"/>
    <w:rsid w:val="009955FF"/>
    <w:rsid w:val="009B38F5"/>
    <w:rsid w:val="009B5571"/>
    <w:rsid w:val="009B6BD3"/>
    <w:rsid w:val="009C75C6"/>
    <w:rsid w:val="009D3807"/>
    <w:rsid w:val="009E376B"/>
    <w:rsid w:val="009F351C"/>
    <w:rsid w:val="009F35F6"/>
    <w:rsid w:val="009F38B3"/>
    <w:rsid w:val="009F43BA"/>
    <w:rsid w:val="00A12305"/>
    <w:rsid w:val="00A20E50"/>
    <w:rsid w:val="00A24AF7"/>
    <w:rsid w:val="00A3160D"/>
    <w:rsid w:val="00A36FEC"/>
    <w:rsid w:val="00A414BA"/>
    <w:rsid w:val="00A45F1A"/>
    <w:rsid w:val="00A469EF"/>
    <w:rsid w:val="00A5780D"/>
    <w:rsid w:val="00A719C2"/>
    <w:rsid w:val="00A741F7"/>
    <w:rsid w:val="00A82F26"/>
    <w:rsid w:val="00A83A3C"/>
    <w:rsid w:val="00A847D1"/>
    <w:rsid w:val="00AA128B"/>
    <w:rsid w:val="00AA5D97"/>
    <w:rsid w:val="00AB48F9"/>
    <w:rsid w:val="00AC03E3"/>
    <w:rsid w:val="00AC19E5"/>
    <w:rsid w:val="00AC1CCE"/>
    <w:rsid w:val="00AC7475"/>
    <w:rsid w:val="00AD5129"/>
    <w:rsid w:val="00AD7A82"/>
    <w:rsid w:val="00B05EB7"/>
    <w:rsid w:val="00B348B1"/>
    <w:rsid w:val="00B35DA2"/>
    <w:rsid w:val="00B46B32"/>
    <w:rsid w:val="00B70F10"/>
    <w:rsid w:val="00B73C67"/>
    <w:rsid w:val="00B74CB0"/>
    <w:rsid w:val="00B759AF"/>
    <w:rsid w:val="00B95FAA"/>
    <w:rsid w:val="00BA1C4B"/>
    <w:rsid w:val="00BA437A"/>
    <w:rsid w:val="00BA6422"/>
    <w:rsid w:val="00BB04C7"/>
    <w:rsid w:val="00BB388C"/>
    <w:rsid w:val="00BC0065"/>
    <w:rsid w:val="00BC0BAA"/>
    <w:rsid w:val="00BC60C8"/>
    <w:rsid w:val="00BD0158"/>
    <w:rsid w:val="00BE37ED"/>
    <w:rsid w:val="00BF30D6"/>
    <w:rsid w:val="00BF642A"/>
    <w:rsid w:val="00BF65A5"/>
    <w:rsid w:val="00C111E2"/>
    <w:rsid w:val="00C130FA"/>
    <w:rsid w:val="00C2021C"/>
    <w:rsid w:val="00C20842"/>
    <w:rsid w:val="00C2498C"/>
    <w:rsid w:val="00C272E0"/>
    <w:rsid w:val="00C27476"/>
    <w:rsid w:val="00C3184C"/>
    <w:rsid w:val="00C32AE1"/>
    <w:rsid w:val="00C32DA4"/>
    <w:rsid w:val="00C337D1"/>
    <w:rsid w:val="00C5137F"/>
    <w:rsid w:val="00C53FE9"/>
    <w:rsid w:val="00C61547"/>
    <w:rsid w:val="00C74704"/>
    <w:rsid w:val="00C80F78"/>
    <w:rsid w:val="00C81D5E"/>
    <w:rsid w:val="00C842C8"/>
    <w:rsid w:val="00C96D7A"/>
    <w:rsid w:val="00C9758C"/>
    <w:rsid w:val="00CA1697"/>
    <w:rsid w:val="00CA2527"/>
    <w:rsid w:val="00CB4452"/>
    <w:rsid w:val="00CB79AB"/>
    <w:rsid w:val="00CB7FC9"/>
    <w:rsid w:val="00CD18AC"/>
    <w:rsid w:val="00CD3CA1"/>
    <w:rsid w:val="00CD6F00"/>
    <w:rsid w:val="00CF38E1"/>
    <w:rsid w:val="00CF5FEB"/>
    <w:rsid w:val="00CF60BC"/>
    <w:rsid w:val="00D11146"/>
    <w:rsid w:val="00D13F5C"/>
    <w:rsid w:val="00D16ADD"/>
    <w:rsid w:val="00D172B9"/>
    <w:rsid w:val="00D1732A"/>
    <w:rsid w:val="00D256A1"/>
    <w:rsid w:val="00D25906"/>
    <w:rsid w:val="00D32F45"/>
    <w:rsid w:val="00D404BC"/>
    <w:rsid w:val="00D430B8"/>
    <w:rsid w:val="00D4310D"/>
    <w:rsid w:val="00D50968"/>
    <w:rsid w:val="00D6709B"/>
    <w:rsid w:val="00D849DB"/>
    <w:rsid w:val="00D92FE8"/>
    <w:rsid w:val="00D94019"/>
    <w:rsid w:val="00DA35A2"/>
    <w:rsid w:val="00DA67AB"/>
    <w:rsid w:val="00DA7627"/>
    <w:rsid w:val="00DB0917"/>
    <w:rsid w:val="00DB1F6C"/>
    <w:rsid w:val="00DB50D7"/>
    <w:rsid w:val="00DD6F93"/>
    <w:rsid w:val="00DE6B8E"/>
    <w:rsid w:val="00E02CFC"/>
    <w:rsid w:val="00E07C17"/>
    <w:rsid w:val="00E1415D"/>
    <w:rsid w:val="00E21DA7"/>
    <w:rsid w:val="00E30B02"/>
    <w:rsid w:val="00E31874"/>
    <w:rsid w:val="00E32A91"/>
    <w:rsid w:val="00E33282"/>
    <w:rsid w:val="00E44AF0"/>
    <w:rsid w:val="00E46285"/>
    <w:rsid w:val="00E564B9"/>
    <w:rsid w:val="00E57D93"/>
    <w:rsid w:val="00E63704"/>
    <w:rsid w:val="00E64284"/>
    <w:rsid w:val="00E70900"/>
    <w:rsid w:val="00E75038"/>
    <w:rsid w:val="00E75891"/>
    <w:rsid w:val="00E874CA"/>
    <w:rsid w:val="00E96AF9"/>
    <w:rsid w:val="00EA1C25"/>
    <w:rsid w:val="00EA7390"/>
    <w:rsid w:val="00EA7C09"/>
    <w:rsid w:val="00EB3D5F"/>
    <w:rsid w:val="00EB6CE2"/>
    <w:rsid w:val="00EC2212"/>
    <w:rsid w:val="00EC7539"/>
    <w:rsid w:val="00EC753C"/>
    <w:rsid w:val="00EC79CE"/>
    <w:rsid w:val="00ED0E52"/>
    <w:rsid w:val="00ED4AEF"/>
    <w:rsid w:val="00ED7D29"/>
    <w:rsid w:val="00EE2799"/>
    <w:rsid w:val="00F01DF8"/>
    <w:rsid w:val="00F21896"/>
    <w:rsid w:val="00F36196"/>
    <w:rsid w:val="00F47594"/>
    <w:rsid w:val="00F60736"/>
    <w:rsid w:val="00F60BAB"/>
    <w:rsid w:val="00F724D4"/>
    <w:rsid w:val="00F820CB"/>
    <w:rsid w:val="00F85A77"/>
    <w:rsid w:val="00FB04FE"/>
    <w:rsid w:val="00FB0676"/>
    <w:rsid w:val="00FB35C8"/>
    <w:rsid w:val="00FB39D9"/>
    <w:rsid w:val="00FB6DED"/>
    <w:rsid w:val="00FC106A"/>
    <w:rsid w:val="00FC4A74"/>
    <w:rsid w:val="00FC648E"/>
    <w:rsid w:val="00FD01F0"/>
    <w:rsid w:val="00FD1429"/>
    <w:rsid w:val="00FF06A1"/>
    <w:rsid w:val="00FF6D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A4336"/>
  <w15:docId w15:val="{3FA56D44-5B84-4A0B-9E27-E944CB99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8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2382"/>
    <w:pPr>
      <w:keepNext/>
      <w:autoSpaceDE w:val="0"/>
      <w:autoSpaceDN w:val="0"/>
      <w:adjustRightInd w:val="0"/>
      <w:spacing w:line="360" w:lineRule="auto"/>
      <w:jc w:val="center"/>
      <w:outlineLvl w:val="0"/>
    </w:pPr>
    <w:rPr>
      <w:rFonts w:ascii="ABCfont" w:hAnsi="ABCfont"/>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82"/>
    <w:rPr>
      <w:rFonts w:ascii="ABCfont" w:eastAsia="Times New Roman" w:hAnsi="ABCfont" w:cs="Times New Roman"/>
      <w:sz w:val="28"/>
      <w:szCs w:val="28"/>
      <w:lang w:val="en-GB"/>
    </w:rPr>
  </w:style>
  <w:style w:type="paragraph" w:styleId="BodyText">
    <w:name w:val="Body Text"/>
    <w:basedOn w:val="Normal"/>
    <w:link w:val="BodyTextChar"/>
    <w:rsid w:val="00952382"/>
    <w:pPr>
      <w:autoSpaceDE w:val="0"/>
      <w:autoSpaceDN w:val="0"/>
      <w:adjustRightInd w:val="0"/>
      <w:spacing w:after="120"/>
    </w:pPr>
    <w:rPr>
      <w:rFonts w:ascii="Timok" w:hAnsi="Timok"/>
      <w:sz w:val="28"/>
      <w:szCs w:val="28"/>
    </w:rPr>
  </w:style>
  <w:style w:type="character" w:customStyle="1" w:styleId="BodyTextChar">
    <w:name w:val="Body Text Char"/>
    <w:link w:val="BodyText"/>
    <w:rsid w:val="00952382"/>
    <w:rPr>
      <w:rFonts w:ascii="Timok" w:eastAsia="Times New Roman" w:hAnsi="Timok" w:cs="Times New Roman"/>
      <w:sz w:val="28"/>
      <w:szCs w:val="28"/>
    </w:rPr>
  </w:style>
  <w:style w:type="paragraph" w:styleId="Footer">
    <w:name w:val="footer"/>
    <w:basedOn w:val="Normal"/>
    <w:link w:val="FooterChar"/>
    <w:uiPriority w:val="99"/>
    <w:unhideWhenUsed/>
    <w:rsid w:val="00952382"/>
    <w:pPr>
      <w:tabs>
        <w:tab w:val="center" w:pos="4703"/>
        <w:tab w:val="right" w:pos="9406"/>
      </w:tabs>
    </w:pPr>
  </w:style>
  <w:style w:type="character" w:customStyle="1" w:styleId="FooterChar">
    <w:name w:val="Footer Char"/>
    <w:link w:val="Footer"/>
    <w:uiPriority w:val="99"/>
    <w:rsid w:val="00952382"/>
    <w:rPr>
      <w:rFonts w:ascii="Times New Roman" w:eastAsia="Times New Roman" w:hAnsi="Times New Roman" w:cs="Times New Roman"/>
      <w:sz w:val="24"/>
      <w:szCs w:val="24"/>
    </w:rPr>
  </w:style>
  <w:style w:type="paragraph" w:styleId="Header">
    <w:name w:val="header"/>
    <w:basedOn w:val="Normal"/>
    <w:link w:val="HeaderChar"/>
    <w:unhideWhenUsed/>
    <w:rsid w:val="00ED4AEF"/>
    <w:pPr>
      <w:tabs>
        <w:tab w:val="center" w:pos="4536"/>
        <w:tab w:val="right" w:pos="9072"/>
      </w:tabs>
    </w:pPr>
  </w:style>
  <w:style w:type="character" w:customStyle="1" w:styleId="HeaderChar">
    <w:name w:val="Header Char"/>
    <w:link w:val="Header"/>
    <w:uiPriority w:val="99"/>
    <w:rsid w:val="00ED4AEF"/>
    <w:rPr>
      <w:rFonts w:ascii="Times New Roman" w:eastAsia="Times New Roman" w:hAnsi="Times New Roman"/>
      <w:sz w:val="24"/>
      <w:szCs w:val="24"/>
      <w:lang w:val="en-US" w:eastAsia="en-US"/>
    </w:rPr>
  </w:style>
  <w:style w:type="paragraph" w:styleId="DocumentMap">
    <w:name w:val="Document Map"/>
    <w:basedOn w:val="Normal"/>
    <w:semiHidden/>
    <w:rsid w:val="00CB79AB"/>
    <w:pPr>
      <w:shd w:val="clear" w:color="auto" w:fill="000080"/>
    </w:pPr>
    <w:rPr>
      <w:rFonts w:ascii="Tahoma" w:hAnsi="Tahoma" w:cs="Tahoma"/>
      <w:sz w:val="20"/>
      <w:szCs w:val="20"/>
    </w:rPr>
  </w:style>
  <w:style w:type="paragraph" w:customStyle="1" w:styleId="Char">
    <w:name w:val="Char"/>
    <w:basedOn w:val="Normal"/>
    <w:autoRedefine/>
    <w:rsid w:val="009B5571"/>
    <w:pPr>
      <w:spacing w:after="120"/>
    </w:pPr>
    <w:rPr>
      <w:rFonts w:ascii="Futura Bk" w:hAnsi="Futura Bk"/>
      <w:sz w:val="20"/>
      <w:lang w:val="bg-BG" w:eastAsia="pl-PL"/>
    </w:rPr>
  </w:style>
  <w:style w:type="paragraph" w:styleId="Title">
    <w:name w:val="Title"/>
    <w:basedOn w:val="Normal"/>
    <w:qFormat/>
    <w:rsid w:val="009B5571"/>
    <w:pPr>
      <w:jc w:val="center"/>
    </w:pPr>
    <w:rPr>
      <w:b/>
      <w:bCs/>
      <w:lang w:val="bg-BG"/>
    </w:rPr>
  </w:style>
  <w:style w:type="paragraph" w:customStyle="1" w:styleId="CharChar">
    <w:name w:val="Char Char"/>
    <w:basedOn w:val="Normal"/>
    <w:rsid w:val="00D849D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743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E4"/>
    <w:rPr>
      <w:rFonts w:ascii="Segoe UI" w:eastAsia="Times New Roman" w:hAnsi="Segoe UI" w:cs="Segoe UI"/>
      <w:sz w:val="18"/>
      <w:szCs w:val="18"/>
      <w:lang w:val="en-US" w:eastAsia="en-US"/>
    </w:rPr>
  </w:style>
  <w:style w:type="character" w:styleId="Strong">
    <w:name w:val="Strong"/>
    <w:basedOn w:val="DefaultParagraphFont"/>
    <w:uiPriority w:val="22"/>
    <w:qFormat/>
    <w:rsid w:val="000369CD"/>
    <w:rPr>
      <w:b/>
      <w:bCs/>
    </w:rPr>
  </w:style>
  <w:style w:type="paragraph" w:styleId="NormalWeb">
    <w:name w:val="Normal (Web)"/>
    <w:basedOn w:val="Normal"/>
    <w:uiPriority w:val="99"/>
    <w:unhideWhenUsed/>
    <w:qFormat/>
    <w:rsid w:val="000369CD"/>
    <w:pPr>
      <w:suppressAutoHyphens/>
      <w:spacing w:beforeAutospacing="1" w:after="160" w:afterAutospacing="1"/>
    </w:pPr>
    <w:rPr>
      <w:lang w:val="bg-BG" w:eastAsia="bg-BG"/>
    </w:rPr>
  </w:style>
  <w:style w:type="paragraph" w:styleId="ListParagraph">
    <w:name w:val="List Paragraph"/>
    <w:basedOn w:val="Normal"/>
    <w:uiPriority w:val="34"/>
    <w:qFormat/>
    <w:rsid w:val="003425AE"/>
    <w:pPr>
      <w:ind w:left="720"/>
      <w:contextualSpacing/>
    </w:pPr>
    <w:rPr>
      <w:lang w:val="bg-BG"/>
    </w:rPr>
  </w:style>
  <w:style w:type="character" w:styleId="CommentReference">
    <w:name w:val="annotation reference"/>
    <w:basedOn w:val="DefaultParagraphFont"/>
    <w:uiPriority w:val="99"/>
    <w:semiHidden/>
    <w:unhideWhenUsed/>
    <w:rsid w:val="00EA7C09"/>
    <w:rPr>
      <w:sz w:val="16"/>
      <w:szCs w:val="16"/>
    </w:rPr>
  </w:style>
  <w:style w:type="paragraph" w:styleId="CommentText">
    <w:name w:val="annotation text"/>
    <w:basedOn w:val="Normal"/>
    <w:link w:val="CommentTextChar"/>
    <w:uiPriority w:val="99"/>
    <w:semiHidden/>
    <w:unhideWhenUsed/>
    <w:rsid w:val="00EA7C09"/>
    <w:rPr>
      <w:sz w:val="20"/>
      <w:szCs w:val="20"/>
    </w:rPr>
  </w:style>
  <w:style w:type="character" w:customStyle="1" w:styleId="CommentTextChar">
    <w:name w:val="Comment Text Char"/>
    <w:basedOn w:val="DefaultParagraphFont"/>
    <w:link w:val="CommentText"/>
    <w:uiPriority w:val="99"/>
    <w:semiHidden/>
    <w:rsid w:val="00EA7C0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A7C09"/>
    <w:rPr>
      <w:b/>
      <w:bCs/>
    </w:rPr>
  </w:style>
  <w:style w:type="character" w:customStyle="1" w:styleId="CommentSubjectChar">
    <w:name w:val="Comment Subject Char"/>
    <w:basedOn w:val="CommentTextChar"/>
    <w:link w:val="CommentSubject"/>
    <w:uiPriority w:val="99"/>
    <w:semiHidden/>
    <w:rsid w:val="00EA7C09"/>
    <w:rPr>
      <w:rFonts w:ascii="Times New Roman" w:eastAsia="Times New Roman" w:hAnsi="Times New Roman"/>
      <w:b/>
      <w:bCs/>
      <w:lang w:val="en-US" w:eastAsia="en-US"/>
    </w:rPr>
  </w:style>
  <w:style w:type="character" w:styleId="Hyperlink">
    <w:name w:val="Hyperlink"/>
    <w:basedOn w:val="DefaultParagraphFont"/>
    <w:uiPriority w:val="99"/>
    <w:unhideWhenUsed/>
    <w:rsid w:val="00134B8B"/>
    <w:rPr>
      <w:color w:val="0563C1" w:themeColor="hyperlink"/>
      <w:u w:val="single"/>
    </w:rPr>
  </w:style>
  <w:style w:type="character" w:customStyle="1" w:styleId="UnresolvedMention">
    <w:name w:val="Unresolved Mention"/>
    <w:basedOn w:val="DefaultParagraphFont"/>
    <w:uiPriority w:val="99"/>
    <w:semiHidden/>
    <w:unhideWhenUsed/>
    <w:rsid w:val="00134B8B"/>
    <w:rPr>
      <w:color w:val="605E5C"/>
      <w:shd w:val="clear" w:color="auto" w:fill="E1DFDD"/>
    </w:rPr>
  </w:style>
  <w:style w:type="paragraph" w:styleId="Revision">
    <w:name w:val="Revision"/>
    <w:hidden/>
    <w:uiPriority w:val="99"/>
    <w:semiHidden/>
    <w:rsid w:val="00C9758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340">
      <w:bodyDiv w:val="1"/>
      <w:marLeft w:val="0"/>
      <w:marRight w:val="0"/>
      <w:marTop w:val="0"/>
      <w:marBottom w:val="0"/>
      <w:divBdr>
        <w:top w:val="none" w:sz="0" w:space="0" w:color="auto"/>
        <w:left w:val="none" w:sz="0" w:space="0" w:color="auto"/>
        <w:bottom w:val="none" w:sz="0" w:space="0" w:color="auto"/>
        <w:right w:val="none" w:sz="0" w:space="0" w:color="auto"/>
      </w:divBdr>
    </w:div>
    <w:div w:id="5091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EE2ACT/status/1638482783109521411?cxt=HHwWhoCxnaDah70tAA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e2act.eu/cee2act-consortium-meeting-in-prag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A37A-4E7F-4C0D-AB55-26680529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ЗЕМЕДЕЛИЕТО И ХРАНИТЕ</vt:lpstr>
      <vt:lpstr>МИНИСТЕРСТВО НА ЗЕМЕДЕЛИЕТО И ХРАНИТЕ</vt:lpstr>
    </vt:vector>
  </TitlesOfParts>
  <Company>DAG</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name</dc:creator>
  <cp:lastModifiedBy>User</cp:lastModifiedBy>
  <cp:revision>2</cp:revision>
  <cp:lastPrinted>2022-08-03T07:05:00Z</cp:lastPrinted>
  <dcterms:created xsi:type="dcterms:W3CDTF">2023-03-31T14:09:00Z</dcterms:created>
  <dcterms:modified xsi:type="dcterms:W3CDTF">2023-03-31T14:09:00Z</dcterms:modified>
</cp:coreProperties>
</file>